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7206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555A7CB0"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w:t>
                            </w:r>
                            <w:r w:rsidRPr="00501FEB">
                              <w:rPr>
                                <w:rFonts w:asciiTheme="majorHAnsi" w:hAnsiTheme="majorHAnsi" w:cs="Arial"/>
                                <w:b/>
                                <w:bCs/>
                                <w:color w:val="0D0D0D" w:themeColor="text1" w:themeTint="F2"/>
                                <w:sz w:val="36"/>
                                <w:szCs w:val="40"/>
                              </w:rPr>
                              <w:t xml:space="preserve">. </w:t>
                            </w:r>
                            <w:r w:rsidR="0005210A">
                              <w:rPr>
                                <w:rFonts w:asciiTheme="majorHAnsi" w:hAnsiTheme="majorHAnsi" w:cs="Arial"/>
                                <w:b/>
                                <w:bCs/>
                                <w:color w:val="0D0D0D" w:themeColor="text1" w:themeTint="F2"/>
                                <w:sz w:val="36"/>
                                <w:szCs w:val="40"/>
                              </w:rPr>
                              <w:t>221</w:t>
                            </w:r>
                            <w:r w:rsidRPr="00501FEB">
                              <w:rPr>
                                <w:rFonts w:asciiTheme="majorHAnsi" w:hAnsiTheme="majorHAnsi" w:cs="Arial"/>
                                <w:b/>
                                <w:bCs/>
                                <w:color w:val="0D0D0D" w:themeColor="text1" w:themeTint="F2"/>
                                <w:sz w:val="36"/>
                                <w:szCs w:val="40"/>
                              </w:rPr>
                              <w:t>/</w:t>
                            </w:r>
                            <w:r w:rsidR="0097798F">
                              <w:rPr>
                                <w:rFonts w:asciiTheme="majorHAnsi" w:hAnsiTheme="majorHAnsi" w:cs="Arial"/>
                                <w:b/>
                                <w:bCs/>
                                <w:color w:val="0D0D0D" w:themeColor="text1" w:themeTint="F2"/>
                                <w:sz w:val="36"/>
                                <w:szCs w:val="40"/>
                              </w:rPr>
                              <w:t>23</w:t>
                            </w:r>
                          </w:p>
                          <w:p w14:paraId="2F09FD78" w14:textId="350D6973"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97798F">
                              <w:rPr>
                                <w:rFonts w:asciiTheme="majorHAnsi" w:hAnsiTheme="majorHAnsi" w:cs="Arial"/>
                                <w:b/>
                                <w:bCs/>
                                <w:color w:val="0D0D0D" w:themeColor="text1" w:themeTint="F2"/>
                                <w:sz w:val="36"/>
                                <w:szCs w:val="40"/>
                              </w:rPr>
                              <w:t>1</w:t>
                            </w:r>
                            <w:r w:rsidR="003346EF">
                              <w:rPr>
                                <w:rFonts w:asciiTheme="majorHAnsi" w:hAnsiTheme="majorHAnsi" w:cs="Arial"/>
                                <w:b/>
                                <w:bCs/>
                                <w:color w:val="0D0D0D" w:themeColor="text1" w:themeTint="F2"/>
                                <w:sz w:val="36"/>
                                <w:szCs w:val="40"/>
                              </w:rPr>
                              <w:t>4.003</w:t>
                            </w:r>
                          </w:p>
                          <w:p w14:paraId="137925A6" w14:textId="10EA460A"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1FCC3AB7" w14:textId="3397856A" w:rsidR="00DF2333" w:rsidRPr="001A4495" w:rsidRDefault="00DF2333" w:rsidP="00DF2333">
                            <w:pPr>
                              <w:rPr>
                                <w:rFonts w:asciiTheme="majorHAnsi" w:hAnsiTheme="majorHAnsi" w:cs="Arial"/>
                                <w:color w:val="0D0D0D" w:themeColor="text1" w:themeTint="F2"/>
                                <w:szCs w:val="22"/>
                                <w:lang w:val="pt-BR"/>
                              </w:rPr>
                            </w:pPr>
                            <w:r w:rsidRPr="001A4495">
                              <w:rPr>
                                <w:rFonts w:asciiTheme="majorHAnsi" w:hAnsiTheme="majorHAnsi" w:cs="Arial"/>
                                <w:color w:val="0D0D0D" w:themeColor="text1" w:themeTint="F2"/>
                                <w:szCs w:val="22"/>
                                <w:lang w:val="pt-BR"/>
                              </w:rPr>
                              <w:t xml:space="preserve">MARIA REGINA OCAMPO LOAIZA </w:t>
                            </w:r>
                            <w:r w:rsidR="000E6919" w:rsidRPr="001A4495">
                              <w:rPr>
                                <w:rFonts w:asciiTheme="majorHAnsi" w:hAnsiTheme="majorHAnsi" w:cs="Arial"/>
                                <w:color w:val="0D0D0D" w:themeColor="text1" w:themeTint="F2"/>
                                <w:szCs w:val="22"/>
                                <w:lang w:val="pt-BR"/>
                              </w:rPr>
                              <w:t>AND OTHERS</w:t>
                            </w:r>
                          </w:p>
                          <w:p w14:paraId="78F551DF" w14:textId="77777777" w:rsidR="00DF2333" w:rsidRPr="0010736F" w:rsidRDefault="00DF2333" w:rsidP="00DF2333">
                            <w:pPr>
                              <w:rPr>
                                <w:rFonts w:asciiTheme="majorHAnsi" w:hAnsiTheme="majorHAnsi" w:cs="Arial"/>
                                <w:color w:val="0D0D0D" w:themeColor="text1" w:themeTint="F2"/>
                                <w:szCs w:val="22"/>
                                <w:lang w:val="es-ES"/>
                              </w:rPr>
                            </w:pPr>
                            <w:r w:rsidRPr="001A4495">
                              <w:rPr>
                                <w:rFonts w:asciiTheme="majorHAnsi" w:hAnsiTheme="majorHAnsi" w:cs="Arial"/>
                                <w:color w:val="0D0D0D" w:themeColor="text1" w:themeTint="F2"/>
                                <w:szCs w:val="22"/>
                                <w:lang w:val="es-ES_tradnl"/>
                              </w:rPr>
                              <w:t>COLOMBIA</w:t>
                            </w:r>
                          </w:p>
                          <w:p w14:paraId="07E90BFE" w14:textId="2F6DBBD9" w:rsidR="005B52B0" w:rsidRPr="003346EF" w:rsidRDefault="0097798F" w:rsidP="0097798F">
                            <w:pPr>
                              <w:spacing w:line="276" w:lineRule="auto"/>
                              <w:rPr>
                                <w:rFonts w:asciiTheme="majorHAnsi" w:hAnsiTheme="majorHAnsi" w:cs="Arial"/>
                                <w:color w:val="0D0D0D" w:themeColor="text1" w:themeTint="F2"/>
                                <w:szCs w:val="22"/>
                              </w:rPr>
                            </w:pPr>
                            <w:r w:rsidRPr="003346EF">
                              <w:rPr>
                                <w:rFonts w:asciiTheme="majorHAnsi" w:hAnsiTheme="majorHAnsi" w:cs="Arial"/>
                                <w:color w:val="0D0D0D" w:themeColor="text1" w:themeTint="F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555A7CB0"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REPORT No</w:t>
                      </w:r>
                      <w:r w:rsidRPr="00501FEB">
                        <w:rPr>
                          <w:rFonts w:asciiTheme="majorHAnsi" w:hAnsiTheme="majorHAnsi" w:cs="Arial"/>
                          <w:b/>
                          <w:bCs/>
                          <w:color w:val="0D0D0D" w:themeColor="text1" w:themeTint="F2"/>
                          <w:sz w:val="36"/>
                          <w:szCs w:val="40"/>
                        </w:rPr>
                        <w:t xml:space="preserve">. </w:t>
                      </w:r>
                      <w:r w:rsidR="0005210A">
                        <w:rPr>
                          <w:rFonts w:asciiTheme="majorHAnsi" w:hAnsiTheme="majorHAnsi" w:cs="Arial"/>
                          <w:b/>
                          <w:bCs/>
                          <w:color w:val="0D0D0D" w:themeColor="text1" w:themeTint="F2"/>
                          <w:sz w:val="36"/>
                          <w:szCs w:val="40"/>
                        </w:rPr>
                        <w:t>221</w:t>
                      </w:r>
                      <w:r w:rsidRPr="00501FEB">
                        <w:rPr>
                          <w:rFonts w:asciiTheme="majorHAnsi" w:hAnsiTheme="majorHAnsi" w:cs="Arial"/>
                          <w:b/>
                          <w:bCs/>
                          <w:color w:val="0D0D0D" w:themeColor="text1" w:themeTint="F2"/>
                          <w:sz w:val="36"/>
                          <w:szCs w:val="40"/>
                        </w:rPr>
                        <w:t>/</w:t>
                      </w:r>
                      <w:r w:rsidR="0097798F">
                        <w:rPr>
                          <w:rFonts w:asciiTheme="majorHAnsi" w:hAnsiTheme="majorHAnsi" w:cs="Arial"/>
                          <w:b/>
                          <w:bCs/>
                          <w:color w:val="0D0D0D" w:themeColor="text1" w:themeTint="F2"/>
                          <w:sz w:val="36"/>
                          <w:szCs w:val="40"/>
                        </w:rPr>
                        <w:t>23</w:t>
                      </w:r>
                    </w:p>
                    <w:p w14:paraId="2F09FD78" w14:textId="350D6973"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97798F">
                        <w:rPr>
                          <w:rFonts w:asciiTheme="majorHAnsi" w:hAnsiTheme="majorHAnsi" w:cs="Arial"/>
                          <w:b/>
                          <w:bCs/>
                          <w:color w:val="0D0D0D" w:themeColor="text1" w:themeTint="F2"/>
                          <w:sz w:val="36"/>
                          <w:szCs w:val="40"/>
                        </w:rPr>
                        <w:t>1</w:t>
                      </w:r>
                      <w:r w:rsidR="003346EF">
                        <w:rPr>
                          <w:rFonts w:asciiTheme="majorHAnsi" w:hAnsiTheme="majorHAnsi" w:cs="Arial"/>
                          <w:b/>
                          <w:bCs/>
                          <w:color w:val="0D0D0D" w:themeColor="text1" w:themeTint="F2"/>
                          <w:sz w:val="36"/>
                          <w:szCs w:val="40"/>
                        </w:rPr>
                        <w:t>4.003</w:t>
                      </w:r>
                    </w:p>
                    <w:p w14:paraId="137925A6" w14:textId="10EA460A"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1FCC3AB7" w14:textId="3397856A" w:rsidR="00DF2333" w:rsidRPr="001A4495" w:rsidRDefault="00DF2333" w:rsidP="00DF2333">
                      <w:pPr>
                        <w:rPr>
                          <w:rFonts w:asciiTheme="majorHAnsi" w:hAnsiTheme="majorHAnsi" w:cs="Arial"/>
                          <w:color w:val="0D0D0D" w:themeColor="text1" w:themeTint="F2"/>
                          <w:szCs w:val="22"/>
                          <w:lang w:val="pt-BR"/>
                        </w:rPr>
                      </w:pPr>
                      <w:r w:rsidRPr="001A4495">
                        <w:rPr>
                          <w:rFonts w:asciiTheme="majorHAnsi" w:hAnsiTheme="majorHAnsi" w:cs="Arial"/>
                          <w:color w:val="0D0D0D" w:themeColor="text1" w:themeTint="F2"/>
                          <w:szCs w:val="22"/>
                          <w:lang w:val="pt-BR"/>
                        </w:rPr>
                        <w:t xml:space="preserve">MARIA REGINA OCAMPO LOAIZA </w:t>
                      </w:r>
                      <w:r w:rsidR="000E6919" w:rsidRPr="001A4495">
                        <w:rPr>
                          <w:rFonts w:asciiTheme="majorHAnsi" w:hAnsiTheme="majorHAnsi" w:cs="Arial"/>
                          <w:color w:val="0D0D0D" w:themeColor="text1" w:themeTint="F2"/>
                          <w:szCs w:val="22"/>
                          <w:lang w:val="pt-BR"/>
                        </w:rPr>
                        <w:t>AND OTHERS</w:t>
                      </w:r>
                    </w:p>
                    <w:p w14:paraId="78F551DF" w14:textId="77777777" w:rsidR="00DF2333" w:rsidRPr="0010736F" w:rsidRDefault="00DF2333" w:rsidP="00DF2333">
                      <w:pPr>
                        <w:rPr>
                          <w:rFonts w:asciiTheme="majorHAnsi" w:hAnsiTheme="majorHAnsi" w:cs="Arial"/>
                          <w:color w:val="0D0D0D" w:themeColor="text1" w:themeTint="F2"/>
                          <w:szCs w:val="22"/>
                          <w:lang w:val="es-ES"/>
                        </w:rPr>
                      </w:pPr>
                      <w:r w:rsidRPr="001A4495">
                        <w:rPr>
                          <w:rFonts w:asciiTheme="majorHAnsi" w:hAnsiTheme="majorHAnsi" w:cs="Arial"/>
                          <w:color w:val="0D0D0D" w:themeColor="text1" w:themeTint="F2"/>
                          <w:szCs w:val="22"/>
                          <w:lang w:val="es-ES_tradnl"/>
                        </w:rPr>
                        <w:t>COLOMBIA</w:t>
                      </w:r>
                    </w:p>
                    <w:p w14:paraId="07E90BFE" w14:textId="2F6DBBD9" w:rsidR="005B52B0" w:rsidRPr="003346EF" w:rsidRDefault="0097798F" w:rsidP="0097798F">
                      <w:pPr>
                        <w:spacing w:line="276" w:lineRule="auto"/>
                        <w:rPr>
                          <w:rFonts w:asciiTheme="majorHAnsi" w:hAnsiTheme="majorHAnsi" w:cs="Arial"/>
                          <w:color w:val="0D0D0D" w:themeColor="text1" w:themeTint="F2"/>
                          <w:szCs w:val="22"/>
                        </w:rPr>
                      </w:pPr>
                      <w:r w:rsidRPr="003346EF">
                        <w:rPr>
                          <w:rFonts w:asciiTheme="majorHAnsi" w:hAnsiTheme="majorHAnsi" w:cs="Arial"/>
                          <w:color w:val="0D0D0D" w:themeColor="text1" w:themeTint="F2"/>
                          <w:szCs w:val="22"/>
                        </w:rPr>
                        <w:t xml:space="preserve"> </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5B0410F6" w:rsidR="00627C9F" w:rsidRPr="00501FEB"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F943D1">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w:t>
                            </w:r>
                            <w:r w:rsidRPr="00501FEB">
                              <w:rPr>
                                <w:rFonts w:asciiTheme="minorHAnsi" w:hAnsiTheme="minorHAnsi"/>
                                <w:color w:val="FFFFFF" w:themeColor="background1"/>
                                <w:sz w:val="22"/>
                                <w:lang w:val="pt-BR"/>
                              </w:rPr>
                              <w:t>II</w:t>
                            </w:r>
                          </w:p>
                          <w:p w14:paraId="330BBEF7" w14:textId="71DA56F4" w:rsidR="00627C9F" w:rsidRPr="000B356B" w:rsidRDefault="00627C9F" w:rsidP="002C1641">
                            <w:pPr>
                              <w:jc w:val="right"/>
                              <w:rPr>
                                <w:rFonts w:asciiTheme="minorHAnsi" w:hAnsiTheme="minorHAnsi"/>
                                <w:color w:val="FFFFFF" w:themeColor="background1"/>
                                <w:sz w:val="22"/>
                                <w:lang w:val="pt-BR"/>
                              </w:rPr>
                            </w:pPr>
                            <w:r w:rsidRPr="000B356B">
                              <w:rPr>
                                <w:rFonts w:asciiTheme="minorHAnsi" w:hAnsiTheme="minorHAnsi"/>
                                <w:color w:val="FFFFFF" w:themeColor="background1"/>
                                <w:sz w:val="22"/>
                                <w:lang w:val="pt-BR"/>
                              </w:rPr>
                              <w:t>Doc.</w:t>
                            </w:r>
                            <w:r w:rsidR="0005210A" w:rsidRPr="000B356B">
                              <w:rPr>
                                <w:rFonts w:asciiTheme="minorHAnsi" w:hAnsiTheme="minorHAnsi"/>
                                <w:color w:val="FFFFFF" w:themeColor="background1"/>
                                <w:sz w:val="22"/>
                                <w:lang w:val="pt-BR"/>
                              </w:rPr>
                              <w:t xml:space="preserve"> 240</w:t>
                            </w:r>
                            <w:r w:rsidRPr="000B356B">
                              <w:rPr>
                                <w:rFonts w:asciiTheme="minorHAnsi" w:hAnsiTheme="minorHAnsi"/>
                                <w:color w:val="FFFFFF" w:themeColor="background1"/>
                                <w:sz w:val="22"/>
                                <w:lang w:val="pt-BR"/>
                              </w:rPr>
                              <w:t xml:space="preserve"> </w:t>
                            </w:r>
                          </w:p>
                          <w:p w14:paraId="64A9D0B0" w14:textId="2FED055D" w:rsidR="00627C9F" w:rsidRPr="004B7EB6" w:rsidRDefault="0005210A" w:rsidP="002C1641">
                            <w:pPr>
                              <w:jc w:val="right"/>
                              <w:rPr>
                                <w:rFonts w:asciiTheme="minorHAnsi" w:hAnsiTheme="minorHAnsi"/>
                                <w:color w:val="FFFFFF" w:themeColor="background1"/>
                                <w:sz w:val="22"/>
                              </w:rPr>
                            </w:pPr>
                            <w:r>
                              <w:rPr>
                                <w:rFonts w:asciiTheme="minorHAnsi" w:hAnsiTheme="minorHAnsi"/>
                                <w:color w:val="FFFFFF" w:themeColor="background1"/>
                                <w:sz w:val="22"/>
                              </w:rPr>
                              <w:t>22 October</w:t>
                            </w:r>
                            <w:r w:rsidR="00627C9F" w:rsidRPr="00501FEB">
                              <w:rPr>
                                <w:rFonts w:asciiTheme="minorHAnsi" w:hAnsiTheme="minorHAnsi"/>
                                <w:color w:val="FFFFFF" w:themeColor="background1"/>
                                <w:sz w:val="22"/>
                              </w:rPr>
                              <w:t xml:space="preserve"> 20</w:t>
                            </w:r>
                            <w:r w:rsidR="0097798F" w:rsidRPr="00501FEB">
                              <w:rPr>
                                <w:rFonts w:asciiTheme="minorHAnsi" w:hAnsiTheme="minorHAnsi"/>
                                <w:color w:val="FFFFFF" w:themeColor="background1"/>
                                <w:sz w:val="22"/>
                              </w:rPr>
                              <w:t>23</w:t>
                            </w:r>
                          </w:p>
                          <w:p w14:paraId="61B7CA4D" w14:textId="325D7FD2"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97798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5B0410F6" w:rsidR="00627C9F" w:rsidRPr="00501FEB"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F943D1">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w:t>
                      </w:r>
                      <w:r w:rsidRPr="00501FEB">
                        <w:rPr>
                          <w:rFonts w:asciiTheme="minorHAnsi" w:hAnsiTheme="minorHAnsi"/>
                          <w:color w:val="FFFFFF" w:themeColor="background1"/>
                          <w:sz w:val="22"/>
                          <w:lang w:val="pt-BR"/>
                        </w:rPr>
                        <w:t>II</w:t>
                      </w:r>
                    </w:p>
                    <w:p w14:paraId="330BBEF7" w14:textId="71DA56F4" w:rsidR="00627C9F" w:rsidRPr="000B356B" w:rsidRDefault="00627C9F" w:rsidP="002C1641">
                      <w:pPr>
                        <w:jc w:val="right"/>
                        <w:rPr>
                          <w:rFonts w:asciiTheme="minorHAnsi" w:hAnsiTheme="minorHAnsi"/>
                          <w:color w:val="FFFFFF" w:themeColor="background1"/>
                          <w:sz w:val="22"/>
                          <w:lang w:val="pt-BR"/>
                        </w:rPr>
                      </w:pPr>
                      <w:r w:rsidRPr="000B356B">
                        <w:rPr>
                          <w:rFonts w:asciiTheme="minorHAnsi" w:hAnsiTheme="minorHAnsi"/>
                          <w:color w:val="FFFFFF" w:themeColor="background1"/>
                          <w:sz w:val="22"/>
                          <w:lang w:val="pt-BR"/>
                        </w:rPr>
                        <w:t>Doc.</w:t>
                      </w:r>
                      <w:r w:rsidR="0005210A" w:rsidRPr="000B356B">
                        <w:rPr>
                          <w:rFonts w:asciiTheme="minorHAnsi" w:hAnsiTheme="minorHAnsi"/>
                          <w:color w:val="FFFFFF" w:themeColor="background1"/>
                          <w:sz w:val="22"/>
                          <w:lang w:val="pt-BR"/>
                        </w:rPr>
                        <w:t xml:space="preserve"> 240</w:t>
                      </w:r>
                      <w:r w:rsidRPr="000B356B">
                        <w:rPr>
                          <w:rFonts w:asciiTheme="minorHAnsi" w:hAnsiTheme="minorHAnsi"/>
                          <w:color w:val="FFFFFF" w:themeColor="background1"/>
                          <w:sz w:val="22"/>
                          <w:lang w:val="pt-BR"/>
                        </w:rPr>
                        <w:t xml:space="preserve"> </w:t>
                      </w:r>
                    </w:p>
                    <w:p w14:paraId="64A9D0B0" w14:textId="2FED055D" w:rsidR="00627C9F" w:rsidRPr="004B7EB6" w:rsidRDefault="0005210A" w:rsidP="002C1641">
                      <w:pPr>
                        <w:jc w:val="right"/>
                        <w:rPr>
                          <w:rFonts w:asciiTheme="minorHAnsi" w:hAnsiTheme="minorHAnsi"/>
                          <w:color w:val="FFFFFF" w:themeColor="background1"/>
                          <w:sz w:val="22"/>
                        </w:rPr>
                      </w:pPr>
                      <w:r>
                        <w:rPr>
                          <w:rFonts w:asciiTheme="minorHAnsi" w:hAnsiTheme="minorHAnsi"/>
                          <w:color w:val="FFFFFF" w:themeColor="background1"/>
                          <w:sz w:val="22"/>
                        </w:rPr>
                        <w:t>22 October</w:t>
                      </w:r>
                      <w:r w:rsidR="00627C9F" w:rsidRPr="00501FEB">
                        <w:rPr>
                          <w:rFonts w:asciiTheme="minorHAnsi" w:hAnsiTheme="minorHAnsi"/>
                          <w:color w:val="FFFFFF" w:themeColor="background1"/>
                          <w:sz w:val="22"/>
                        </w:rPr>
                        <w:t xml:space="preserve"> 20</w:t>
                      </w:r>
                      <w:r w:rsidR="0097798F" w:rsidRPr="00501FEB">
                        <w:rPr>
                          <w:rFonts w:asciiTheme="minorHAnsi" w:hAnsiTheme="minorHAnsi"/>
                          <w:color w:val="FFFFFF" w:themeColor="background1"/>
                          <w:sz w:val="22"/>
                        </w:rPr>
                        <w:t>23</w:t>
                      </w:r>
                    </w:p>
                    <w:p w14:paraId="61B7CA4D" w14:textId="325D7FD2"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97798F">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7749A4C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Pr="0005210A">
                              <w:rPr>
                                <w:rFonts w:asciiTheme="majorHAnsi" w:hAnsiTheme="majorHAnsi"/>
                                <w:color w:val="0D0D0D" w:themeColor="text1" w:themeTint="F2"/>
                                <w:sz w:val="18"/>
                                <w:szCs w:val="22"/>
                              </w:rPr>
                              <w:t>Commission</w:t>
                            </w:r>
                            <w:r w:rsidR="003F1BBF" w:rsidRPr="0005210A">
                              <w:rPr>
                                <w:rFonts w:asciiTheme="majorHAnsi" w:hAnsiTheme="majorHAnsi"/>
                                <w:color w:val="0D0D0D" w:themeColor="text1" w:themeTint="F2"/>
                                <w:sz w:val="18"/>
                                <w:szCs w:val="22"/>
                              </w:rPr>
                              <w:t xml:space="preserve"> </w:t>
                            </w:r>
                            <w:r w:rsidRPr="0005210A">
                              <w:rPr>
                                <w:rFonts w:asciiTheme="majorHAnsi" w:hAnsiTheme="majorHAnsi"/>
                                <w:color w:val="0D0D0D" w:themeColor="text1" w:themeTint="F2"/>
                                <w:sz w:val="18"/>
                                <w:szCs w:val="22"/>
                              </w:rPr>
                              <w:t xml:space="preserve">on </w:t>
                            </w:r>
                            <w:r w:rsidR="0005210A">
                              <w:rPr>
                                <w:rFonts w:asciiTheme="majorHAnsi" w:hAnsiTheme="majorHAnsi"/>
                                <w:color w:val="0D0D0D" w:themeColor="text1" w:themeTint="F2"/>
                                <w:sz w:val="18"/>
                                <w:szCs w:val="22"/>
                              </w:rPr>
                              <w:t>October 22</w:t>
                            </w:r>
                            <w:r w:rsidRPr="0005210A">
                              <w:rPr>
                                <w:rFonts w:asciiTheme="majorHAnsi" w:hAnsiTheme="majorHAnsi"/>
                                <w:color w:val="0D0D0D" w:themeColor="text1" w:themeTint="F2"/>
                                <w:sz w:val="18"/>
                                <w:szCs w:val="22"/>
                              </w:rPr>
                              <w:t>, 20</w:t>
                            </w:r>
                            <w:r w:rsidR="0097798F" w:rsidRPr="0005210A">
                              <w:rPr>
                                <w:rFonts w:asciiTheme="majorHAnsi" w:hAnsiTheme="majorHAnsi"/>
                                <w:color w:val="0D0D0D" w:themeColor="text1" w:themeTint="F2"/>
                                <w:sz w:val="18"/>
                                <w:szCs w:val="22"/>
                              </w:rPr>
                              <w:t>23</w:t>
                            </w:r>
                            <w:r w:rsidR="0005210A">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7749A4C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Pr="0005210A">
                        <w:rPr>
                          <w:rFonts w:asciiTheme="majorHAnsi" w:hAnsiTheme="majorHAnsi"/>
                          <w:color w:val="0D0D0D" w:themeColor="text1" w:themeTint="F2"/>
                          <w:sz w:val="18"/>
                          <w:szCs w:val="22"/>
                        </w:rPr>
                        <w:t>Commission</w:t>
                      </w:r>
                      <w:r w:rsidR="003F1BBF" w:rsidRPr="0005210A">
                        <w:rPr>
                          <w:rFonts w:asciiTheme="majorHAnsi" w:hAnsiTheme="majorHAnsi"/>
                          <w:color w:val="0D0D0D" w:themeColor="text1" w:themeTint="F2"/>
                          <w:sz w:val="18"/>
                          <w:szCs w:val="22"/>
                        </w:rPr>
                        <w:t xml:space="preserve"> </w:t>
                      </w:r>
                      <w:r w:rsidRPr="0005210A">
                        <w:rPr>
                          <w:rFonts w:asciiTheme="majorHAnsi" w:hAnsiTheme="majorHAnsi"/>
                          <w:color w:val="0D0D0D" w:themeColor="text1" w:themeTint="F2"/>
                          <w:sz w:val="18"/>
                          <w:szCs w:val="22"/>
                        </w:rPr>
                        <w:t xml:space="preserve">on </w:t>
                      </w:r>
                      <w:r w:rsidR="0005210A">
                        <w:rPr>
                          <w:rFonts w:asciiTheme="majorHAnsi" w:hAnsiTheme="majorHAnsi"/>
                          <w:color w:val="0D0D0D" w:themeColor="text1" w:themeTint="F2"/>
                          <w:sz w:val="18"/>
                          <w:szCs w:val="22"/>
                        </w:rPr>
                        <w:t>October 22</w:t>
                      </w:r>
                      <w:r w:rsidRPr="0005210A">
                        <w:rPr>
                          <w:rFonts w:asciiTheme="majorHAnsi" w:hAnsiTheme="majorHAnsi"/>
                          <w:color w:val="0D0D0D" w:themeColor="text1" w:themeTint="F2"/>
                          <w:sz w:val="18"/>
                          <w:szCs w:val="22"/>
                        </w:rPr>
                        <w:t>, 20</w:t>
                      </w:r>
                      <w:r w:rsidR="0097798F" w:rsidRPr="0005210A">
                        <w:rPr>
                          <w:rFonts w:asciiTheme="majorHAnsi" w:hAnsiTheme="majorHAnsi"/>
                          <w:color w:val="0D0D0D" w:themeColor="text1" w:themeTint="F2"/>
                          <w:sz w:val="18"/>
                          <w:szCs w:val="22"/>
                        </w:rPr>
                        <w:t>23</w:t>
                      </w:r>
                      <w:r w:rsidR="0005210A">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3F6226B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Pr="0005210A">
                              <w:rPr>
                                <w:rFonts w:asciiTheme="majorHAnsi" w:hAnsiTheme="majorHAnsi"/>
                                <w:color w:val="595959" w:themeColor="text1" w:themeTint="A6"/>
                                <w:sz w:val="18"/>
                              </w:rPr>
                              <w:t xml:space="preserve">Report No. </w:t>
                            </w:r>
                            <w:r w:rsidR="005C79E0">
                              <w:rPr>
                                <w:rFonts w:asciiTheme="majorHAnsi" w:hAnsiTheme="majorHAnsi"/>
                                <w:color w:val="595959" w:themeColor="text1" w:themeTint="A6"/>
                                <w:sz w:val="18"/>
                              </w:rPr>
                              <w:t>221</w:t>
                            </w:r>
                            <w:r w:rsidRPr="0005210A">
                              <w:rPr>
                                <w:rFonts w:asciiTheme="majorHAnsi" w:hAnsiTheme="majorHAnsi"/>
                                <w:color w:val="595959" w:themeColor="text1" w:themeTint="A6"/>
                                <w:sz w:val="18"/>
                              </w:rPr>
                              <w:t>/</w:t>
                            </w:r>
                            <w:r w:rsidR="00A22933" w:rsidRPr="0005210A">
                              <w:rPr>
                                <w:rFonts w:asciiTheme="majorHAnsi" w:hAnsiTheme="majorHAnsi"/>
                                <w:color w:val="595959" w:themeColor="text1" w:themeTint="A6"/>
                                <w:sz w:val="18"/>
                              </w:rPr>
                              <w:t>23</w:t>
                            </w:r>
                            <w:r w:rsidRPr="0005210A">
                              <w:rPr>
                                <w:rFonts w:asciiTheme="majorHAnsi" w:hAnsiTheme="majorHAnsi"/>
                                <w:color w:val="595959" w:themeColor="text1" w:themeTint="A6"/>
                                <w:sz w:val="18"/>
                              </w:rPr>
                              <w:t xml:space="preserve">, Case </w:t>
                            </w:r>
                            <w:r w:rsidR="00F943D1" w:rsidRPr="0005210A">
                              <w:rPr>
                                <w:rFonts w:asciiTheme="majorHAnsi" w:hAnsiTheme="majorHAnsi"/>
                                <w:color w:val="595959" w:themeColor="text1" w:themeTint="A6"/>
                                <w:sz w:val="18"/>
                              </w:rPr>
                              <w:t>14.003</w:t>
                            </w:r>
                            <w:r w:rsidR="00A22933" w:rsidRPr="0005210A">
                              <w:rPr>
                                <w:rFonts w:asciiTheme="majorHAnsi" w:hAnsiTheme="majorHAnsi"/>
                                <w:color w:val="595959" w:themeColor="text1" w:themeTint="A6"/>
                                <w:sz w:val="18"/>
                              </w:rPr>
                              <w:t xml:space="preserve">. </w:t>
                            </w:r>
                            <w:r w:rsidRPr="0005210A">
                              <w:rPr>
                                <w:rFonts w:asciiTheme="majorHAnsi" w:hAnsiTheme="majorHAnsi"/>
                                <w:color w:val="595959" w:themeColor="text1" w:themeTint="A6"/>
                                <w:sz w:val="18"/>
                              </w:rPr>
                              <w:t xml:space="preserve">Friendly Settlement. </w:t>
                            </w:r>
                            <w:r w:rsidR="00F943D1" w:rsidRPr="0005210A">
                              <w:rPr>
                                <w:rFonts w:asciiTheme="majorHAnsi" w:hAnsiTheme="majorHAnsi"/>
                                <w:color w:val="595959" w:themeColor="text1" w:themeTint="A6"/>
                                <w:sz w:val="18"/>
                              </w:rPr>
                              <w:t>María Regina Ocampo Loaiza</w:t>
                            </w:r>
                            <w:r w:rsidR="000E6919" w:rsidRPr="0005210A">
                              <w:rPr>
                                <w:rFonts w:asciiTheme="majorHAnsi" w:hAnsiTheme="majorHAnsi"/>
                                <w:color w:val="595959" w:themeColor="text1" w:themeTint="A6"/>
                                <w:sz w:val="18"/>
                              </w:rPr>
                              <w:t xml:space="preserve"> and others</w:t>
                            </w:r>
                            <w:r w:rsidRPr="0005210A">
                              <w:rPr>
                                <w:rFonts w:asciiTheme="majorHAnsi" w:hAnsiTheme="majorHAnsi"/>
                                <w:color w:val="595959" w:themeColor="text1" w:themeTint="A6"/>
                                <w:sz w:val="18"/>
                              </w:rPr>
                              <w:t xml:space="preserve">. </w:t>
                            </w:r>
                            <w:r w:rsidR="00F943D1" w:rsidRPr="0005210A">
                              <w:rPr>
                                <w:rFonts w:asciiTheme="majorHAnsi" w:hAnsiTheme="majorHAnsi"/>
                                <w:color w:val="595959" w:themeColor="text1" w:themeTint="A6"/>
                                <w:sz w:val="18"/>
                              </w:rPr>
                              <w:t>Colombia</w:t>
                            </w:r>
                            <w:r w:rsidRPr="0005210A">
                              <w:rPr>
                                <w:rFonts w:asciiTheme="majorHAnsi" w:hAnsiTheme="majorHAnsi"/>
                                <w:color w:val="595959" w:themeColor="text1" w:themeTint="A6"/>
                                <w:sz w:val="18"/>
                              </w:rPr>
                              <w:t xml:space="preserve">. </w:t>
                            </w:r>
                            <w:r w:rsidR="004C6AEA">
                              <w:rPr>
                                <w:rFonts w:asciiTheme="majorHAnsi" w:hAnsiTheme="majorHAnsi"/>
                                <w:color w:val="595959" w:themeColor="text1" w:themeTint="A6"/>
                                <w:sz w:val="18"/>
                              </w:rPr>
                              <w:t>October 22, 2023</w:t>
                            </w:r>
                            <w:r w:rsidRPr="0005210A">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3F6226B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Pr="0005210A">
                        <w:rPr>
                          <w:rFonts w:asciiTheme="majorHAnsi" w:hAnsiTheme="majorHAnsi"/>
                          <w:color w:val="595959" w:themeColor="text1" w:themeTint="A6"/>
                          <w:sz w:val="18"/>
                        </w:rPr>
                        <w:t xml:space="preserve">Report No. </w:t>
                      </w:r>
                      <w:r w:rsidR="005C79E0">
                        <w:rPr>
                          <w:rFonts w:asciiTheme="majorHAnsi" w:hAnsiTheme="majorHAnsi"/>
                          <w:color w:val="595959" w:themeColor="text1" w:themeTint="A6"/>
                          <w:sz w:val="18"/>
                        </w:rPr>
                        <w:t>221</w:t>
                      </w:r>
                      <w:r w:rsidRPr="0005210A">
                        <w:rPr>
                          <w:rFonts w:asciiTheme="majorHAnsi" w:hAnsiTheme="majorHAnsi"/>
                          <w:color w:val="595959" w:themeColor="text1" w:themeTint="A6"/>
                          <w:sz w:val="18"/>
                        </w:rPr>
                        <w:t>/</w:t>
                      </w:r>
                      <w:r w:rsidR="00A22933" w:rsidRPr="0005210A">
                        <w:rPr>
                          <w:rFonts w:asciiTheme="majorHAnsi" w:hAnsiTheme="majorHAnsi"/>
                          <w:color w:val="595959" w:themeColor="text1" w:themeTint="A6"/>
                          <w:sz w:val="18"/>
                        </w:rPr>
                        <w:t>23</w:t>
                      </w:r>
                      <w:r w:rsidRPr="0005210A">
                        <w:rPr>
                          <w:rFonts w:asciiTheme="majorHAnsi" w:hAnsiTheme="majorHAnsi"/>
                          <w:color w:val="595959" w:themeColor="text1" w:themeTint="A6"/>
                          <w:sz w:val="18"/>
                        </w:rPr>
                        <w:t xml:space="preserve">, Case </w:t>
                      </w:r>
                      <w:r w:rsidR="00F943D1" w:rsidRPr="0005210A">
                        <w:rPr>
                          <w:rFonts w:asciiTheme="majorHAnsi" w:hAnsiTheme="majorHAnsi"/>
                          <w:color w:val="595959" w:themeColor="text1" w:themeTint="A6"/>
                          <w:sz w:val="18"/>
                        </w:rPr>
                        <w:t>14.003</w:t>
                      </w:r>
                      <w:r w:rsidR="00A22933" w:rsidRPr="0005210A">
                        <w:rPr>
                          <w:rFonts w:asciiTheme="majorHAnsi" w:hAnsiTheme="majorHAnsi"/>
                          <w:color w:val="595959" w:themeColor="text1" w:themeTint="A6"/>
                          <w:sz w:val="18"/>
                        </w:rPr>
                        <w:t xml:space="preserve">. </w:t>
                      </w:r>
                      <w:r w:rsidRPr="0005210A">
                        <w:rPr>
                          <w:rFonts w:asciiTheme="majorHAnsi" w:hAnsiTheme="majorHAnsi"/>
                          <w:color w:val="595959" w:themeColor="text1" w:themeTint="A6"/>
                          <w:sz w:val="18"/>
                        </w:rPr>
                        <w:t xml:space="preserve">Friendly Settlement. </w:t>
                      </w:r>
                      <w:r w:rsidR="00F943D1" w:rsidRPr="0005210A">
                        <w:rPr>
                          <w:rFonts w:asciiTheme="majorHAnsi" w:hAnsiTheme="majorHAnsi"/>
                          <w:color w:val="595959" w:themeColor="text1" w:themeTint="A6"/>
                          <w:sz w:val="18"/>
                        </w:rPr>
                        <w:t>María Regina Ocampo Loaiza</w:t>
                      </w:r>
                      <w:r w:rsidR="000E6919" w:rsidRPr="0005210A">
                        <w:rPr>
                          <w:rFonts w:asciiTheme="majorHAnsi" w:hAnsiTheme="majorHAnsi"/>
                          <w:color w:val="595959" w:themeColor="text1" w:themeTint="A6"/>
                          <w:sz w:val="18"/>
                        </w:rPr>
                        <w:t xml:space="preserve"> and others</w:t>
                      </w:r>
                      <w:r w:rsidRPr="0005210A">
                        <w:rPr>
                          <w:rFonts w:asciiTheme="majorHAnsi" w:hAnsiTheme="majorHAnsi"/>
                          <w:color w:val="595959" w:themeColor="text1" w:themeTint="A6"/>
                          <w:sz w:val="18"/>
                        </w:rPr>
                        <w:t xml:space="preserve">. </w:t>
                      </w:r>
                      <w:r w:rsidR="00F943D1" w:rsidRPr="0005210A">
                        <w:rPr>
                          <w:rFonts w:asciiTheme="majorHAnsi" w:hAnsiTheme="majorHAnsi"/>
                          <w:color w:val="595959" w:themeColor="text1" w:themeTint="A6"/>
                          <w:sz w:val="18"/>
                        </w:rPr>
                        <w:t>Colombia</w:t>
                      </w:r>
                      <w:r w:rsidRPr="0005210A">
                        <w:rPr>
                          <w:rFonts w:asciiTheme="majorHAnsi" w:hAnsiTheme="majorHAnsi"/>
                          <w:color w:val="595959" w:themeColor="text1" w:themeTint="A6"/>
                          <w:sz w:val="18"/>
                        </w:rPr>
                        <w:t xml:space="preserve">. </w:t>
                      </w:r>
                      <w:r w:rsidR="004C6AEA">
                        <w:rPr>
                          <w:rFonts w:asciiTheme="majorHAnsi" w:hAnsiTheme="majorHAnsi"/>
                          <w:color w:val="595959" w:themeColor="text1" w:themeTint="A6"/>
                          <w:sz w:val="18"/>
                        </w:rPr>
                        <w:t>October 22, 2023</w:t>
                      </w:r>
                      <w:r w:rsidRPr="0005210A">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3AE8A79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C6AEA">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3AE8A79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C6AEA">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4532A8FB" w:rsidR="006311DA" w:rsidRPr="000B356B" w:rsidRDefault="006311DA" w:rsidP="00670ACC">
      <w:pPr>
        <w:tabs>
          <w:tab w:val="center" w:pos="5400"/>
        </w:tabs>
        <w:suppressAutoHyphens/>
        <w:jc w:val="center"/>
        <w:rPr>
          <w:rFonts w:asciiTheme="majorHAnsi" w:hAnsiTheme="majorHAnsi"/>
          <w:b/>
          <w:sz w:val="18"/>
          <w:szCs w:val="20"/>
          <w:lang w:val="es-AR"/>
        </w:rPr>
      </w:pPr>
      <w:r w:rsidRPr="000B356B">
        <w:rPr>
          <w:rFonts w:asciiTheme="majorHAnsi" w:hAnsiTheme="majorHAnsi"/>
          <w:b/>
          <w:sz w:val="18"/>
          <w:szCs w:val="20"/>
          <w:lang w:val="es-AR"/>
        </w:rPr>
        <w:lastRenderedPageBreak/>
        <w:t xml:space="preserve">REPORT No. </w:t>
      </w:r>
      <w:r w:rsidR="00A727B9" w:rsidRPr="000B356B">
        <w:rPr>
          <w:rFonts w:asciiTheme="majorHAnsi" w:hAnsiTheme="majorHAnsi"/>
          <w:b/>
          <w:sz w:val="18"/>
          <w:szCs w:val="20"/>
          <w:lang w:val="es-AR"/>
        </w:rPr>
        <w:t>221</w:t>
      </w:r>
      <w:r w:rsidRPr="000B356B">
        <w:rPr>
          <w:rFonts w:asciiTheme="majorHAnsi" w:hAnsiTheme="majorHAnsi"/>
          <w:b/>
          <w:sz w:val="18"/>
          <w:szCs w:val="20"/>
          <w:lang w:val="es-AR"/>
        </w:rPr>
        <w:t>/</w:t>
      </w:r>
      <w:r w:rsidR="0097798F" w:rsidRPr="000B356B">
        <w:rPr>
          <w:rFonts w:asciiTheme="majorHAnsi" w:hAnsiTheme="majorHAnsi"/>
          <w:b/>
          <w:sz w:val="18"/>
          <w:szCs w:val="20"/>
          <w:lang w:val="es-AR"/>
        </w:rPr>
        <w:t>23</w:t>
      </w:r>
    </w:p>
    <w:p w14:paraId="225983D3" w14:textId="176DA213" w:rsidR="006311DA" w:rsidRPr="000B356B" w:rsidRDefault="006311DA" w:rsidP="00670ACC">
      <w:pPr>
        <w:tabs>
          <w:tab w:val="center" w:pos="5400"/>
        </w:tabs>
        <w:suppressAutoHyphens/>
        <w:jc w:val="center"/>
        <w:rPr>
          <w:rFonts w:asciiTheme="majorHAnsi" w:hAnsiTheme="majorHAnsi"/>
          <w:b/>
          <w:sz w:val="18"/>
          <w:szCs w:val="20"/>
          <w:lang w:val="es-AR"/>
        </w:rPr>
      </w:pPr>
      <w:r w:rsidRPr="000B356B">
        <w:rPr>
          <w:rFonts w:asciiTheme="majorHAnsi" w:hAnsiTheme="majorHAnsi"/>
          <w:b/>
          <w:sz w:val="18"/>
          <w:szCs w:val="20"/>
          <w:lang w:val="es-AR"/>
        </w:rPr>
        <w:t xml:space="preserve">CASE </w:t>
      </w:r>
      <w:r w:rsidR="0097798F" w:rsidRPr="000B356B">
        <w:rPr>
          <w:rFonts w:asciiTheme="majorHAnsi" w:hAnsiTheme="majorHAnsi"/>
          <w:b/>
          <w:sz w:val="18"/>
          <w:szCs w:val="20"/>
          <w:lang w:val="es-AR"/>
        </w:rPr>
        <w:t>1</w:t>
      </w:r>
      <w:r w:rsidR="00084923" w:rsidRPr="000B356B">
        <w:rPr>
          <w:rFonts w:asciiTheme="majorHAnsi" w:hAnsiTheme="majorHAnsi"/>
          <w:b/>
          <w:sz w:val="18"/>
          <w:szCs w:val="20"/>
          <w:lang w:val="es-AR"/>
        </w:rPr>
        <w:t>4.003</w:t>
      </w:r>
    </w:p>
    <w:p w14:paraId="77C6A460" w14:textId="54205439" w:rsidR="006311DA" w:rsidRPr="000B356B" w:rsidRDefault="006311DA" w:rsidP="00670ACC">
      <w:pPr>
        <w:tabs>
          <w:tab w:val="center" w:pos="5400"/>
        </w:tabs>
        <w:suppressAutoHyphens/>
        <w:jc w:val="center"/>
        <w:rPr>
          <w:rFonts w:asciiTheme="majorHAnsi" w:hAnsiTheme="majorHAnsi"/>
          <w:sz w:val="18"/>
          <w:szCs w:val="20"/>
          <w:lang w:val="es-AR"/>
        </w:rPr>
      </w:pPr>
      <w:r w:rsidRPr="000B356B">
        <w:rPr>
          <w:rFonts w:asciiTheme="majorHAnsi" w:hAnsiTheme="majorHAnsi"/>
          <w:sz w:val="18"/>
          <w:szCs w:val="20"/>
          <w:lang w:val="es-AR"/>
        </w:rPr>
        <w:t>FRIENDLY SETTLEMENT</w:t>
      </w:r>
    </w:p>
    <w:p w14:paraId="5666D333" w14:textId="77777777" w:rsidR="00AE075D" w:rsidRPr="00501FEB" w:rsidRDefault="00AE075D" w:rsidP="00670ACC">
      <w:pPr>
        <w:tabs>
          <w:tab w:val="center" w:pos="5400"/>
        </w:tabs>
        <w:suppressAutoHyphens/>
        <w:jc w:val="center"/>
        <w:rPr>
          <w:rFonts w:asciiTheme="majorHAnsi" w:hAnsiTheme="majorHAnsi"/>
          <w:sz w:val="18"/>
          <w:szCs w:val="20"/>
          <w:lang w:val="es-ES_tradnl"/>
        </w:rPr>
      </w:pPr>
      <w:r w:rsidRPr="00501FEB">
        <w:rPr>
          <w:rFonts w:asciiTheme="majorHAnsi" w:hAnsiTheme="majorHAnsi"/>
          <w:sz w:val="18"/>
          <w:szCs w:val="20"/>
          <w:lang w:val="es-ES_tradnl"/>
        </w:rPr>
        <w:t>MARÍA REGINA OCAMPO LOAIZA Y OTROS</w:t>
      </w:r>
    </w:p>
    <w:p w14:paraId="13E4BED3" w14:textId="45F27086" w:rsidR="003C32BC" w:rsidRPr="005D0817" w:rsidRDefault="00AE075D" w:rsidP="00670ACC">
      <w:pPr>
        <w:tabs>
          <w:tab w:val="center" w:pos="5400"/>
        </w:tabs>
        <w:suppressAutoHyphens/>
        <w:jc w:val="center"/>
        <w:rPr>
          <w:rFonts w:asciiTheme="majorHAnsi" w:hAnsiTheme="majorHAnsi"/>
          <w:sz w:val="18"/>
          <w:szCs w:val="20"/>
          <w:lang w:val="es-CO"/>
        </w:rPr>
      </w:pPr>
      <w:r w:rsidRPr="00501FEB">
        <w:rPr>
          <w:rFonts w:asciiTheme="majorHAnsi" w:hAnsiTheme="majorHAnsi"/>
          <w:sz w:val="18"/>
          <w:szCs w:val="20"/>
          <w:lang w:val="es-ES_tradnl"/>
        </w:rPr>
        <w:t>COLOMBIA</w:t>
      </w:r>
      <w:r w:rsidR="0097798F" w:rsidRPr="00501FEB">
        <w:rPr>
          <w:rStyle w:val="FootnoteReference"/>
          <w:rFonts w:ascii="Cambria" w:hAnsi="Cambria"/>
          <w:sz w:val="18"/>
          <w:szCs w:val="18"/>
          <w:lang w:val="es-CO"/>
        </w:rPr>
        <w:footnoteReference w:id="2"/>
      </w:r>
      <w:r w:rsidR="003414AC" w:rsidRPr="00501FEB">
        <w:rPr>
          <w:rFonts w:asciiTheme="majorHAnsi" w:hAnsiTheme="majorHAnsi"/>
          <w:sz w:val="18"/>
          <w:szCs w:val="20"/>
          <w:lang w:val="es-CO"/>
        </w:rPr>
        <w:br/>
      </w:r>
      <w:r w:rsidR="00F00E25">
        <w:rPr>
          <w:rFonts w:asciiTheme="majorHAnsi" w:hAnsiTheme="majorHAnsi"/>
          <w:sz w:val="18"/>
          <w:szCs w:val="20"/>
          <w:lang w:val="es-CO"/>
        </w:rPr>
        <w:t>OCTOBER 22, 2023</w:t>
      </w:r>
    </w:p>
    <w:p w14:paraId="4979604C" w14:textId="77777777" w:rsidR="007607C4" w:rsidRPr="005D0817" w:rsidRDefault="007607C4" w:rsidP="00145EDC">
      <w:pPr>
        <w:tabs>
          <w:tab w:val="center" w:pos="5400"/>
        </w:tabs>
        <w:suppressAutoHyphens/>
        <w:spacing w:line="276" w:lineRule="auto"/>
        <w:rPr>
          <w:rFonts w:asciiTheme="majorHAnsi" w:hAnsiTheme="majorHAnsi"/>
          <w:sz w:val="20"/>
          <w:szCs w:val="20"/>
          <w:lang w:val="es-CO"/>
        </w:rPr>
      </w:pPr>
    </w:p>
    <w:p w14:paraId="527C4BCC" w14:textId="77777777" w:rsidR="00C55560" w:rsidRPr="005D0817" w:rsidRDefault="00C55560" w:rsidP="00145EDC">
      <w:pPr>
        <w:tabs>
          <w:tab w:val="center" w:pos="5400"/>
        </w:tabs>
        <w:suppressAutoHyphens/>
        <w:spacing w:line="276" w:lineRule="auto"/>
        <w:rPr>
          <w:rFonts w:asciiTheme="majorHAnsi" w:hAnsiTheme="majorHAnsi"/>
          <w:sz w:val="20"/>
          <w:szCs w:val="20"/>
          <w:lang w:val="es-CO"/>
        </w:rPr>
      </w:pPr>
    </w:p>
    <w:p w14:paraId="0574AB1A" w14:textId="77777777" w:rsidR="00FA675D" w:rsidRPr="003C66C8" w:rsidRDefault="00FA675D" w:rsidP="0097798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3C66C8">
        <w:rPr>
          <w:rFonts w:eastAsia="Times New Roman"/>
          <w:b/>
          <w:bCs/>
          <w:kern w:val="36"/>
          <w:sz w:val="20"/>
          <w:szCs w:val="20"/>
          <w:lang w:eastAsia="es-BO"/>
        </w:rPr>
        <w:t xml:space="preserve">SUMMARY </w:t>
      </w:r>
      <w:r w:rsidRPr="003C66C8">
        <w:rPr>
          <w:b/>
          <w:bCs/>
          <w:sz w:val="20"/>
          <w:szCs w:val="20"/>
        </w:rPr>
        <w:t>AND RELEVANT PROCEEDINGS OF THE FRIENDLY SETTLEMENT PROCESS</w:t>
      </w:r>
      <w:r w:rsidRPr="003C66C8">
        <w:rPr>
          <w:rFonts w:eastAsia="MS Mincho" w:cstheme="minorHAnsi"/>
          <w:b/>
          <w:color w:val="000000" w:themeColor="text1"/>
          <w:sz w:val="20"/>
          <w:szCs w:val="20"/>
        </w:rPr>
        <w:t xml:space="preserve"> </w:t>
      </w:r>
    </w:p>
    <w:p w14:paraId="67D4BDB0" w14:textId="77777777" w:rsidR="00DA37B6" w:rsidRPr="0097798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highlight w:val="yellow"/>
        </w:rPr>
      </w:pPr>
    </w:p>
    <w:p w14:paraId="622B2CD6" w14:textId="434CD22B" w:rsidR="009349E5" w:rsidRPr="001A4495" w:rsidRDefault="00FF063D" w:rsidP="009349E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1A4495">
        <w:rPr>
          <w:rFonts w:asciiTheme="majorHAnsi" w:hAnsiTheme="majorHAnsi" w:cs="Cambria"/>
          <w:color w:val="000000"/>
          <w:sz w:val="20"/>
          <w:szCs w:val="20"/>
          <w:u w:color="000000"/>
          <w:bdr w:val="none" w:sz="0" w:space="0" w:color="auto" w:frame="1"/>
          <w:lang w:eastAsia="es-ES"/>
        </w:rPr>
        <w:t xml:space="preserve">On November 7, 2008, the Inter-American Commission on Human Rights (hereinafter "the Commission" or "IACHR") received a petition presented by Mr. Oscar Darío Villegas Posada (hereinafter the "petitioner" or the "petitioning party"), alleging the international responsibility of the Republic of Colombia (hereinafter "State" or "Colombian State" or " Colombia"), for the violation of the human rights contemplated in Articles 4 (life), 5 (humane treatment), 8 (fair trial), 24 (equality before the law) and 25 (judicial protection), in relation to Article 1 (obligation to respect) of the American Convention on Human Rights, (hereinafter "Convention" or "American Convention") for the lack of reparation for María Regina Ocampo Loaiza and other relatives of Martín Emilio and Héctor Gabriel Zapata Álvarez (hereinafter "the Zapata Álvarez brothers"), who were allegedly kidnapped from the Municipal Jail of Granada, where they were deprived of their liberty, by a group operating outside the law; and subsequently found dead in the Municipality of </w:t>
      </w:r>
      <w:r w:rsidR="00E20ED9" w:rsidRPr="00E20ED9">
        <w:rPr>
          <w:rFonts w:asciiTheme="majorHAnsi" w:hAnsiTheme="majorHAnsi" w:cs="Cambria"/>
          <w:color w:val="000000"/>
          <w:sz w:val="20"/>
          <w:szCs w:val="20"/>
          <w:u w:color="000000"/>
          <w:bdr w:val="none" w:sz="0" w:space="0" w:color="auto" w:frame="1"/>
          <w:lang w:eastAsia="es-ES"/>
        </w:rPr>
        <w:t>Cocorná</w:t>
      </w:r>
      <w:r w:rsidR="009349E5" w:rsidRPr="001A4495">
        <w:rPr>
          <w:rFonts w:asciiTheme="majorHAnsi" w:hAnsiTheme="majorHAnsi"/>
          <w:sz w:val="20"/>
          <w:szCs w:val="20"/>
        </w:rPr>
        <w:t xml:space="preserve">. </w:t>
      </w:r>
      <w:r w:rsidRPr="001A4495">
        <w:rPr>
          <w:rFonts w:asciiTheme="majorHAnsi" w:hAnsiTheme="majorHAnsi"/>
          <w:sz w:val="20"/>
          <w:szCs w:val="20"/>
        </w:rPr>
        <w:t>The petitioner argued that the Colombian State failed to take effective and sufficient measures to prevent and to protect the Zapata Álvarez brothers. Likewise, the petitioner alleged discriminatory treatment in the direct reparation action, since no compensation for damages was awarded to the relatives of the Zapata Álvarez brothers, while an alternative ruling ordered the payment of monetary compensation to the relatives of the other inmates who were kidnapped with them and killed on the outskirts of the Municipality of Granada. The alleged victims are the Zapata Álvarez brothers, María Regina Ocampo Loaiza and their relatives</w:t>
      </w:r>
      <w:r w:rsidR="009349E5" w:rsidRPr="001A4495">
        <w:rPr>
          <w:rFonts w:asciiTheme="majorHAnsi" w:hAnsiTheme="majorHAnsi"/>
          <w:sz w:val="20"/>
          <w:szCs w:val="20"/>
        </w:rPr>
        <w:t>.</w:t>
      </w:r>
    </w:p>
    <w:p w14:paraId="2D63EE67" w14:textId="77777777" w:rsidR="009349E5" w:rsidRPr="001A4495" w:rsidRDefault="009349E5" w:rsidP="009349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6DBDA508" w14:textId="40F1EA51" w:rsidR="009349E5" w:rsidRPr="001A4495" w:rsidRDefault="00FF063D" w:rsidP="009349E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1A4495">
        <w:rPr>
          <w:rFonts w:asciiTheme="majorHAnsi" w:eastAsia="Times New Roman" w:hAnsiTheme="majorHAnsi"/>
          <w:sz w:val="20"/>
          <w:szCs w:val="20"/>
          <w:bdr w:val="none" w:sz="0" w:space="0" w:color="auto" w:frame="1"/>
        </w:rPr>
        <w:t>On June 1, 2020, the Commission issued Admissibility Report No. 133/20, in which it declared the petition admissible as well as its competence to hear the claim presented by the petitioners regarding the alleged violation of the rights contained in Articles 4 (life), 5 (humane treatment), 8 (fair trial), 24 (equality before the law) and 25 (judicial protection) of the American Convention</w:t>
      </w:r>
      <w:r w:rsidR="009349E5" w:rsidRPr="001A4495">
        <w:rPr>
          <w:rFonts w:asciiTheme="majorHAnsi" w:eastAsia="Times New Roman" w:hAnsiTheme="majorHAnsi"/>
          <w:sz w:val="20"/>
          <w:szCs w:val="20"/>
          <w:bdr w:val="none" w:sz="0" w:space="0" w:color="auto" w:frame="1"/>
        </w:rPr>
        <w:t>.</w:t>
      </w:r>
    </w:p>
    <w:p w14:paraId="1F7105EA" w14:textId="77777777" w:rsidR="009349E5" w:rsidRPr="001A4495" w:rsidRDefault="009349E5" w:rsidP="009349E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DFCABF6" w14:textId="75278DBD" w:rsidR="009349E5" w:rsidRPr="001A4495" w:rsidRDefault="00FF063D" w:rsidP="009349E5">
      <w:pPr>
        <w:pStyle w:val="Default"/>
        <w:numPr>
          <w:ilvl w:val="0"/>
          <w:numId w:val="66"/>
        </w:numPr>
        <w:jc w:val="both"/>
        <w:rPr>
          <w:rStyle w:val="normaltextrun"/>
          <w:rFonts w:asciiTheme="majorHAnsi" w:hAnsiTheme="majorHAnsi"/>
          <w:sz w:val="20"/>
          <w:szCs w:val="20"/>
          <w:shd w:val="clear" w:color="auto" w:fill="FFFFFF"/>
        </w:rPr>
      </w:pPr>
      <w:r w:rsidRPr="001A4495">
        <w:rPr>
          <w:rStyle w:val="normaltextrun"/>
          <w:rFonts w:asciiTheme="majorHAnsi" w:hAnsiTheme="majorHAnsi"/>
          <w:sz w:val="20"/>
          <w:szCs w:val="20"/>
          <w:shd w:val="clear" w:color="auto" w:fill="FFFFFF"/>
        </w:rPr>
        <w:t xml:space="preserve">On December 20, 2021, the parties signed a memorandum of understanding for the search for a friendly settlement in the present case, together with a work schedule to progress in the negotiations. In the following months, the parties held bilateral meetings in order to analyze the reparation measures to be included in the friendly settlement agreement (hereinafter " FSA"), which materialized with the </w:t>
      </w:r>
      <w:r w:rsidR="00762790">
        <w:rPr>
          <w:rStyle w:val="normaltextrun"/>
          <w:rFonts w:asciiTheme="majorHAnsi" w:hAnsiTheme="majorHAnsi"/>
          <w:sz w:val="20"/>
          <w:szCs w:val="20"/>
          <w:shd w:val="clear" w:color="auto" w:fill="FFFFFF"/>
        </w:rPr>
        <w:t>subscription</w:t>
      </w:r>
      <w:r w:rsidR="00762790" w:rsidRPr="001A4495">
        <w:rPr>
          <w:rStyle w:val="normaltextrun"/>
          <w:rFonts w:asciiTheme="majorHAnsi" w:hAnsiTheme="majorHAnsi"/>
          <w:sz w:val="20"/>
          <w:szCs w:val="20"/>
          <w:shd w:val="clear" w:color="auto" w:fill="FFFFFF"/>
        </w:rPr>
        <w:t xml:space="preserve"> </w:t>
      </w:r>
      <w:r w:rsidRPr="001A4495">
        <w:rPr>
          <w:rStyle w:val="normaltextrun"/>
          <w:rFonts w:asciiTheme="majorHAnsi" w:hAnsiTheme="majorHAnsi"/>
          <w:sz w:val="20"/>
          <w:szCs w:val="20"/>
          <w:shd w:val="clear" w:color="auto" w:fill="FFFFFF"/>
        </w:rPr>
        <w:t>of said instrument on March 2, 2023, in the city of Bogotá D.C. Subsequently, on June 21, 2023, the parties presented a joint report on the progress in the implementation of the FSA and requested the IACHR to homologate it</w:t>
      </w:r>
      <w:r w:rsidR="009349E5" w:rsidRPr="001A4495">
        <w:rPr>
          <w:rStyle w:val="CommentReference"/>
          <w:rFonts w:asciiTheme="majorHAnsi" w:hAnsiTheme="majorHAnsi"/>
          <w:sz w:val="20"/>
          <w:szCs w:val="20"/>
          <w:shd w:val="clear" w:color="auto" w:fill="FFFFFF"/>
        </w:rPr>
        <w:t xml:space="preserve">. </w:t>
      </w:r>
    </w:p>
    <w:p w14:paraId="715DE0EB" w14:textId="77777777" w:rsidR="009349E5" w:rsidRPr="001A4495" w:rsidRDefault="009349E5" w:rsidP="009349E5">
      <w:pPr>
        <w:pStyle w:val="Default"/>
        <w:ind w:firstLine="720"/>
        <w:jc w:val="both"/>
        <w:rPr>
          <w:rStyle w:val="normaltextrun"/>
          <w:rFonts w:asciiTheme="majorHAnsi" w:hAnsiTheme="majorHAnsi"/>
          <w:sz w:val="20"/>
          <w:szCs w:val="20"/>
          <w:shd w:val="clear" w:color="auto" w:fill="FFFFFF"/>
        </w:rPr>
      </w:pPr>
    </w:p>
    <w:p w14:paraId="398A8E6F" w14:textId="3EACBEAC" w:rsidR="009349E5" w:rsidRPr="001A4495" w:rsidRDefault="00FF063D" w:rsidP="009349E5">
      <w:pPr>
        <w:pStyle w:val="Default"/>
        <w:numPr>
          <w:ilvl w:val="0"/>
          <w:numId w:val="66"/>
        </w:numPr>
        <w:jc w:val="both"/>
        <w:rPr>
          <w:rFonts w:asciiTheme="majorHAnsi" w:hAnsiTheme="majorHAnsi"/>
          <w:sz w:val="20"/>
          <w:szCs w:val="20"/>
          <w:shd w:val="clear" w:color="auto" w:fill="FFFFFF"/>
        </w:rPr>
      </w:pPr>
      <w:r w:rsidRPr="001A4495">
        <w:rPr>
          <w:rFonts w:asciiTheme="majorHAnsi" w:hAnsiTheme="majorHAnsi"/>
          <w:sz w:val="20"/>
          <w:szCs w:val="20"/>
        </w:rPr>
        <w:t>This friendly settlement report, in accordance with Article 49 of the Convention and Article 40.5 of the Commission's Rules of Procedure, contains a summary of the facts alleged by the petitioners and a transcript of the friendly settlement agreement signed between the petitioners and the representatives of the Colombian State on March 2, 2023. Likewise, the agreement signed between the parties and its publication in the Annual Report of the IACHR to the General Assembly of the Organization of American States is approved</w:t>
      </w:r>
      <w:r w:rsidR="009349E5" w:rsidRPr="001A4495">
        <w:rPr>
          <w:rFonts w:asciiTheme="majorHAnsi" w:hAnsiTheme="majorHAnsi"/>
          <w:sz w:val="20"/>
          <w:szCs w:val="20"/>
        </w:rPr>
        <w:t>.</w:t>
      </w:r>
    </w:p>
    <w:p w14:paraId="1C5B7832" w14:textId="77777777" w:rsidR="000F5AE7" w:rsidRPr="003C66C8" w:rsidRDefault="000F5AE7" w:rsidP="009349E5">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rPr>
      </w:pPr>
    </w:p>
    <w:p w14:paraId="6985AA48" w14:textId="77777777" w:rsidR="00FA675D" w:rsidRPr="003C66C8" w:rsidRDefault="00FA675D" w:rsidP="0097798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3C66C8">
        <w:rPr>
          <w:rFonts w:eastAsia="Times New Roman"/>
          <w:b/>
          <w:bCs/>
          <w:kern w:val="36"/>
          <w:sz w:val="20"/>
          <w:szCs w:val="20"/>
          <w:lang w:eastAsia="es-BO"/>
        </w:rPr>
        <w:t>THE FACTS ALLEGED</w:t>
      </w:r>
      <w:r w:rsidRPr="003C66C8">
        <w:rPr>
          <w:rFonts w:eastAsia="MS Mincho" w:cstheme="minorHAnsi"/>
          <w:b/>
          <w:color w:val="000000" w:themeColor="text1"/>
          <w:sz w:val="20"/>
          <w:szCs w:val="20"/>
        </w:rPr>
        <w:t xml:space="preserve"> </w:t>
      </w:r>
    </w:p>
    <w:p w14:paraId="47E28A2F" w14:textId="77777777" w:rsidR="00DA37B6" w:rsidRPr="00E270C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135748E4" w14:textId="58487414" w:rsidR="00D74BCA" w:rsidRPr="00E270C3" w:rsidRDefault="00D74BCA" w:rsidP="00D74BCA">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70C3">
        <w:rPr>
          <w:rFonts w:ascii="Cambria" w:hAnsi="Cambria"/>
          <w:sz w:val="20"/>
          <w:szCs w:val="20"/>
        </w:rPr>
        <w:t>According to the petitioner’s allegation, on December 5</w:t>
      </w:r>
      <w:r w:rsidRPr="00E270C3">
        <w:rPr>
          <w:rFonts w:ascii="Cambria" w:hAnsi="Cambria"/>
          <w:sz w:val="20"/>
          <w:szCs w:val="20"/>
          <w:vertAlign w:val="superscript"/>
        </w:rPr>
        <w:t>th</w:t>
      </w:r>
      <w:r w:rsidRPr="00E270C3">
        <w:rPr>
          <w:rFonts w:ascii="Cambria" w:hAnsi="Cambria"/>
          <w:sz w:val="20"/>
          <w:szCs w:val="20"/>
        </w:rPr>
        <w:t>, 1993, the Zapata Álvarez brothers were arrested for the alleged theft of cattle in a farm of the Antioquia region and transferred to the Municipal Prison of Granada. On December 8</w:t>
      </w:r>
      <w:r w:rsidRPr="00E270C3">
        <w:rPr>
          <w:rFonts w:ascii="Cambria" w:hAnsi="Cambria"/>
          <w:sz w:val="20"/>
          <w:szCs w:val="20"/>
          <w:vertAlign w:val="superscript"/>
        </w:rPr>
        <w:t>th</w:t>
      </w:r>
      <w:r w:rsidRPr="00E270C3">
        <w:rPr>
          <w:rFonts w:ascii="Cambria" w:hAnsi="Cambria"/>
          <w:sz w:val="20"/>
          <w:szCs w:val="20"/>
        </w:rPr>
        <w:t xml:space="preserve"> that same year at 1:10 a.m. approximately ten armed men entered the Municipal Prison, intimidated the two guards on shift that were looking after the prisoners, and took six </w:t>
      </w:r>
      <w:r w:rsidRPr="00E270C3">
        <w:rPr>
          <w:rFonts w:ascii="Cambria" w:hAnsi="Cambria"/>
          <w:sz w:val="20"/>
          <w:szCs w:val="20"/>
        </w:rPr>
        <w:lastRenderedPageBreak/>
        <w:t xml:space="preserve">inmates, including the Zapata Álvarez brothers. These people are said to be found dead hours later in the District of </w:t>
      </w:r>
      <w:r w:rsidR="00CD779D" w:rsidRPr="00D1640B">
        <w:rPr>
          <w:rFonts w:ascii="Cambria" w:hAnsi="Cambria"/>
          <w:sz w:val="20"/>
          <w:szCs w:val="20"/>
        </w:rPr>
        <w:t>Cocorná</w:t>
      </w:r>
      <w:r w:rsidR="00CD779D" w:rsidRPr="00E270C3" w:rsidDel="00CD779D">
        <w:rPr>
          <w:rFonts w:ascii="Cambria" w:hAnsi="Cambria"/>
          <w:sz w:val="20"/>
          <w:szCs w:val="20"/>
        </w:rPr>
        <w:t xml:space="preserve"> </w:t>
      </w:r>
      <w:r w:rsidRPr="00E270C3">
        <w:rPr>
          <w:rFonts w:ascii="Cambria" w:hAnsi="Cambria"/>
          <w:sz w:val="20"/>
          <w:szCs w:val="20"/>
        </w:rPr>
        <w:t xml:space="preserve"> with clear signs of gunshot wounds.</w:t>
      </w:r>
    </w:p>
    <w:p w14:paraId="169417EA" w14:textId="77777777" w:rsidR="00D74BCA" w:rsidRPr="00E270C3" w:rsidRDefault="00D74BCA" w:rsidP="00D74BCA">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270C3">
        <w:rPr>
          <w:rFonts w:ascii="Cambria" w:hAnsi="Cambria"/>
          <w:sz w:val="20"/>
          <w:szCs w:val="20"/>
        </w:rPr>
        <w:t>The petitioner stated that, the relatives of the Zapata Álvarez brothers filed a direct remedy suit before the Contentious Administrative Court of Antioquia against the Nation- Ministry of Justice, Ministry of Defense, National Police, and National Penitentiary and Incarceration Institute–INPEC. A ruling dated April 28</w:t>
      </w:r>
      <w:r w:rsidRPr="00E270C3">
        <w:rPr>
          <w:rFonts w:ascii="Cambria" w:hAnsi="Cambria"/>
          <w:sz w:val="20"/>
          <w:szCs w:val="20"/>
          <w:vertAlign w:val="superscript"/>
        </w:rPr>
        <w:t>th</w:t>
      </w:r>
      <w:r w:rsidRPr="00E270C3">
        <w:rPr>
          <w:rFonts w:ascii="Cambria" w:hAnsi="Cambria"/>
          <w:sz w:val="20"/>
          <w:szCs w:val="20"/>
        </w:rPr>
        <w:t>, 2000, the Eighth Decision Room of the Administrative Court of Antioquia regarded the aforementioned institutions as liable and sentenced such institutions to repair moral and material damages caused to the relatives of the Zapata Álvarez brothers. On September 8</w:t>
      </w:r>
      <w:r w:rsidRPr="00E270C3">
        <w:rPr>
          <w:rFonts w:ascii="Cambria" w:hAnsi="Cambria"/>
          <w:sz w:val="20"/>
          <w:szCs w:val="20"/>
          <w:vertAlign w:val="superscript"/>
        </w:rPr>
        <w:t>th</w:t>
      </w:r>
      <w:r w:rsidRPr="00E270C3">
        <w:rPr>
          <w:rFonts w:ascii="Cambria" w:hAnsi="Cambria"/>
          <w:sz w:val="20"/>
          <w:szCs w:val="20"/>
        </w:rPr>
        <w:t>, 2000, the relatives filed an appeal petition for failure to acknowledge pecuniary damages upon the other siblings of the deceased. However, as soon as the appeal was filed, they requested a withdrawal, which was accepted by the court on November 1</w:t>
      </w:r>
      <w:r w:rsidRPr="00E270C3">
        <w:rPr>
          <w:rFonts w:ascii="Cambria" w:hAnsi="Cambria"/>
          <w:sz w:val="20"/>
          <w:szCs w:val="20"/>
          <w:vertAlign w:val="superscript"/>
        </w:rPr>
        <w:t>st</w:t>
      </w:r>
      <w:r w:rsidRPr="00E270C3">
        <w:rPr>
          <w:rFonts w:ascii="Cambria" w:hAnsi="Cambria"/>
          <w:sz w:val="20"/>
          <w:szCs w:val="20"/>
        </w:rPr>
        <w:t>, 2000, which caused the case to be archived and affirmed the monetary sanction to be paid to the persons acknowledged as victims with the sentence issued on April 28</w:t>
      </w:r>
      <w:r w:rsidRPr="00E270C3">
        <w:rPr>
          <w:rFonts w:ascii="Cambria" w:hAnsi="Cambria"/>
          <w:sz w:val="20"/>
          <w:szCs w:val="20"/>
          <w:vertAlign w:val="superscript"/>
        </w:rPr>
        <w:t>th</w:t>
      </w:r>
      <w:r w:rsidRPr="00E270C3">
        <w:rPr>
          <w:rFonts w:ascii="Cambria" w:hAnsi="Cambria"/>
          <w:sz w:val="20"/>
          <w:szCs w:val="20"/>
        </w:rPr>
        <w:t>, 2000.</w:t>
      </w:r>
    </w:p>
    <w:p w14:paraId="4A66319E" w14:textId="77777777" w:rsidR="00D74BCA" w:rsidRPr="00E270C3" w:rsidRDefault="00D74BCA" w:rsidP="00D74BCA">
      <w:pPr>
        <w:pStyle w:val="ListParagraph"/>
        <w:numPr>
          <w:ilvl w:val="0"/>
          <w:numId w:val="66"/>
        </w:numPr>
        <w:jc w:val="both"/>
        <w:rPr>
          <w:rFonts w:eastAsia="Arial Unicode MS" w:cs="Times New Roman"/>
          <w:color w:val="auto"/>
          <w:sz w:val="20"/>
          <w:szCs w:val="20"/>
          <w:lang w:eastAsia="en-US"/>
        </w:rPr>
      </w:pPr>
      <w:r w:rsidRPr="00E270C3">
        <w:rPr>
          <w:sz w:val="20"/>
          <w:szCs w:val="20"/>
        </w:rPr>
        <w:t>The petitionary informed that on September 11</w:t>
      </w:r>
      <w:r w:rsidRPr="00E270C3">
        <w:rPr>
          <w:sz w:val="20"/>
          <w:szCs w:val="20"/>
          <w:vertAlign w:val="superscript"/>
        </w:rPr>
        <w:t>th</w:t>
      </w:r>
      <w:r w:rsidRPr="00E270C3">
        <w:rPr>
          <w:sz w:val="20"/>
          <w:szCs w:val="20"/>
        </w:rPr>
        <w:t xml:space="preserve">, 2001, the Administrative Court admitted the condemnatory sentence as a consultation before the State Council, since the amount of the monetary indemnity surpassed the minimum. The aforementioned was based on Law 446 from 1998 which states that whenever the payment of a monetary indemnity surpasses 300 minimum wages, it is to be consulted with the superior even without appeal. </w:t>
      </w:r>
      <w:r w:rsidRPr="00E270C3">
        <w:t xml:space="preserve"> </w:t>
      </w:r>
      <w:r w:rsidRPr="00E270C3">
        <w:rPr>
          <w:rFonts w:eastAsia="Arial Unicode MS" w:cs="Times New Roman"/>
          <w:color w:val="auto"/>
          <w:sz w:val="20"/>
          <w:szCs w:val="20"/>
          <w:lang w:eastAsia="en-US"/>
        </w:rPr>
        <w:t>The petitionary indicated that on November 22</w:t>
      </w:r>
      <w:r w:rsidRPr="00E270C3">
        <w:rPr>
          <w:rFonts w:eastAsia="Arial Unicode MS" w:cs="Times New Roman"/>
          <w:color w:val="auto"/>
          <w:sz w:val="20"/>
          <w:szCs w:val="20"/>
          <w:vertAlign w:val="superscript"/>
          <w:lang w:eastAsia="en-US"/>
        </w:rPr>
        <w:t>nd</w:t>
      </w:r>
      <w:r w:rsidRPr="00E270C3">
        <w:rPr>
          <w:rFonts w:eastAsia="Arial Unicode MS" w:cs="Times New Roman"/>
          <w:color w:val="auto"/>
          <w:sz w:val="20"/>
          <w:szCs w:val="20"/>
          <w:lang w:eastAsia="en-US"/>
        </w:rPr>
        <w:t>, 2001, a reposition petition was filed and on November 27</w:t>
      </w:r>
      <w:r w:rsidRPr="00E270C3">
        <w:rPr>
          <w:rFonts w:eastAsia="Arial Unicode MS" w:cs="Times New Roman"/>
          <w:color w:val="auto"/>
          <w:sz w:val="20"/>
          <w:szCs w:val="20"/>
          <w:vertAlign w:val="superscript"/>
          <w:lang w:eastAsia="en-US"/>
        </w:rPr>
        <w:t>th</w:t>
      </w:r>
      <w:r w:rsidRPr="00E270C3">
        <w:rPr>
          <w:rFonts w:eastAsia="Arial Unicode MS" w:cs="Times New Roman"/>
          <w:color w:val="auto"/>
          <w:sz w:val="20"/>
          <w:szCs w:val="20"/>
          <w:lang w:eastAsia="en-US"/>
        </w:rPr>
        <w:t xml:space="preserve"> 2001 as well as an appeal versus the decision of the Administrative Court. Also, an action for protection was filed, but the Administrative Court declared it non-applicable on June 21</w:t>
      </w:r>
      <w:r w:rsidRPr="00E270C3">
        <w:rPr>
          <w:rFonts w:eastAsia="Arial Unicode MS" w:cs="Times New Roman"/>
          <w:color w:val="auto"/>
          <w:sz w:val="20"/>
          <w:szCs w:val="20"/>
          <w:vertAlign w:val="superscript"/>
          <w:lang w:eastAsia="en-US"/>
        </w:rPr>
        <w:t>st</w:t>
      </w:r>
      <w:r w:rsidRPr="00E270C3">
        <w:rPr>
          <w:rFonts w:eastAsia="Arial Unicode MS" w:cs="Times New Roman"/>
          <w:color w:val="auto"/>
          <w:sz w:val="20"/>
          <w:szCs w:val="20"/>
          <w:lang w:eastAsia="en-US"/>
        </w:rPr>
        <w:t>, 2002; on the decision of reposition petition, it maintained the criteria in that it needed to be consulted before the State Council due to the amount of the indemnity.</w:t>
      </w:r>
    </w:p>
    <w:p w14:paraId="4D8A4A6C" w14:textId="77777777" w:rsidR="00D74BCA" w:rsidRPr="00E270C3" w:rsidRDefault="00D74BCA" w:rsidP="00D74BCA">
      <w:pPr>
        <w:pStyle w:val="ListParagraph"/>
        <w:jc w:val="both"/>
        <w:rPr>
          <w:rFonts w:eastAsia="Arial Unicode MS" w:cs="Times New Roman"/>
          <w:color w:val="auto"/>
          <w:sz w:val="20"/>
          <w:szCs w:val="20"/>
          <w:lang w:eastAsia="en-US"/>
        </w:rPr>
      </w:pPr>
    </w:p>
    <w:p w14:paraId="4D55EAC6" w14:textId="77777777" w:rsidR="00D74BCA" w:rsidRPr="00E270C3" w:rsidRDefault="00D74BCA" w:rsidP="00D74BCA">
      <w:pPr>
        <w:pStyle w:val="ListParagraph"/>
        <w:numPr>
          <w:ilvl w:val="0"/>
          <w:numId w:val="66"/>
        </w:numPr>
        <w:jc w:val="both"/>
        <w:rPr>
          <w:rFonts w:eastAsia="Arial Unicode MS" w:cs="Times New Roman"/>
          <w:color w:val="auto"/>
          <w:sz w:val="20"/>
          <w:szCs w:val="20"/>
          <w:lang w:eastAsia="en-US"/>
        </w:rPr>
      </w:pPr>
      <w:r w:rsidRPr="00E270C3">
        <w:rPr>
          <w:sz w:val="20"/>
          <w:szCs w:val="20"/>
        </w:rPr>
        <w:t>The petitioner claimed that, on November 15</w:t>
      </w:r>
      <w:r w:rsidRPr="00E270C3">
        <w:rPr>
          <w:sz w:val="20"/>
          <w:szCs w:val="20"/>
          <w:vertAlign w:val="superscript"/>
        </w:rPr>
        <w:t>th</w:t>
      </w:r>
      <w:r w:rsidRPr="00E270C3">
        <w:rPr>
          <w:sz w:val="20"/>
          <w:szCs w:val="20"/>
        </w:rPr>
        <w:t>, 2002, another reposition motion was filed before the State Council against the order which admitted the consultation degree, which was also dismissed due to the amount of the indemnity. On May 30</w:t>
      </w:r>
      <w:r w:rsidRPr="00E270C3">
        <w:rPr>
          <w:sz w:val="20"/>
          <w:szCs w:val="20"/>
          <w:vertAlign w:val="superscript"/>
        </w:rPr>
        <w:t>th</w:t>
      </w:r>
      <w:r w:rsidRPr="00E270C3">
        <w:rPr>
          <w:sz w:val="20"/>
          <w:szCs w:val="20"/>
        </w:rPr>
        <w:t>, 2003, the State Council was requested to amend the current proceeding which permitted the disclosure of the case, but it was also rejected on September 11</w:t>
      </w:r>
      <w:r w:rsidRPr="00E270C3">
        <w:rPr>
          <w:sz w:val="20"/>
          <w:szCs w:val="20"/>
          <w:vertAlign w:val="superscript"/>
        </w:rPr>
        <w:t>th</w:t>
      </w:r>
      <w:r w:rsidRPr="00E270C3">
        <w:rPr>
          <w:sz w:val="20"/>
          <w:szCs w:val="20"/>
        </w:rPr>
        <w:t>, 2003. Finally, on May 9</w:t>
      </w:r>
      <w:r w:rsidRPr="00E270C3">
        <w:rPr>
          <w:sz w:val="20"/>
          <w:szCs w:val="20"/>
          <w:vertAlign w:val="superscript"/>
        </w:rPr>
        <w:t>th</w:t>
      </w:r>
      <w:r w:rsidRPr="00E270C3">
        <w:rPr>
          <w:sz w:val="20"/>
          <w:szCs w:val="20"/>
        </w:rPr>
        <w:t>, 2012, the State Council ruled against the plaintiffs of the direct remedy process; ordered the revocation of the sentence of April 28</w:t>
      </w:r>
      <w:r w:rsidRPr="00E270C3">
        <w:rPr>
          <w:sz w:val="20"/>
          <w:szCs w:val="20"/>
          <w:vertAlign w:val="superscript"/>
        </w:rPr>
        <w:t>th</w:t>
      </w:r>
      <w:r w:rsidRPr="00E270C3">
        <w:rPr>
          <w:sz w:val="20"/>
          <w:szCs w:val="20"/>
        </w:rPr>
        <w:t xml:space="preserve">, 2000, by the Administrative Court of Antioquia; and declared acquittal of the entities sentenced to pay the indemnity assessed previously on first instance. </w:t>
      </w:r>
    </w:p>
    <w:p w14:paraId="741C8A17" w14:textId="77777777" w:rsidR="00D74BCA" w:rsidRPr="00E270C3" w:rsidRDefault="00D74BCA" w:rsidP="00D74BCA">
      <w:pPr>
        <w:pStyle w:val="ListParagraph"/>
        <w:rPr>
          <w:rFonts w:eastAsia="Arial Unicode MS" w:cs="Times New Roman"/>
          <w:color w:val="auto"/>
          <w:sz w:val="20"/>
          <w:szCs w:val="20"/>
          <w:lang w:eastAsia="en-US"/>
        </w:rPr>
      </w:pPr>
    </w:p>
    <w:p w14:paraId="05EA7E3C" w14:textId="77777777" w:rsidR="00D74BCA" w:rsidRPr="00E270C3" w:rsidRDefault="00D74BCA" w:rsidP="00D74BCA">
      <w:pPr>
        <w:pStyle w:val="ListParagraph"/>
        <w:numPr>
          <w:ilvl w:val="0"/>
          <w:numId w:val="66"/>
        </w:numPr>
        <w:jc w:val="both"/>
        <w:rPr>
          <w:rFonts w:eastAsia="Arial Unicode MS" w:cs="Times New Roman"/>
          <w:color w:val="auto"/>
          <w:sz w:val="20"/>
          <w:szCs w:val="20"/>
          <w:lang w:eastAsia="en-US"/>
        </w:rPr>
      </w:pPr>
      <w:r w:rsidRPr="00E270C3">
        <w:rPr>
          <w:sz w:val="20"/>
          <w:szCs w:val="20"/>
        </w:rPr>
        <w:t>The petitioner stated that, the State Council determined that the suit lacked legitimation, since the obligations to guard and care of the detained pertained municipal prison authorities and not the National Police, whose function was to look after the safety and protection of inhabitants within the national territory; it also established of the National Police had been diligent in informing the Director of the Municipal Prison regarding the irregularities which took place in that facility. Finally, the State Council clarified that the creation, direction, organization, administration, and surveillance of departmental and municipal prisons were dependent on the respective Departments and Municipalities; and that the Municipality had not been included in the direct remedial suit instated.</w:t>
      </w:r>
    </w:p>
    <w:p w14:paraId="0FF96A3D" w14:textId="77777777" w:rsidR="00D74BCA" w:rsidRPr="00E270C3" w:rsidRDefault="00D74BCA" w:rsidP="00D74BCA">
      <w:pPr>
        <w:pStyle w:val="ListParagraph"/>
        <w:jc w:val="both"/>
        <w:rPr>
          <w:sz w:val="20"/>
          <w:szCs w:val="20"/>
        </w:rPr>
      </w:pPr>
    </w:p>
    <w:p w14:paraId="6E6D609A" w14:textId="77777777" w:rsidR="00D74BCA" w:rsidRPr="00E270C3" w:rsidRDefault="00D74BCA" w:rsidP="00783F2C">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270C3">
        <w:rPr>
          <w:rFonts w:ascii="Cambria" w:hAnsi="Cambria"/>
          <w:sz w:val="20"/>
          <w:szCs w:val="20"/>
        </w:rPr>
        <w:t>The petitionary informed that Mrs. Arnovia del Socorro Cardona Escobar, relative of Isidro León Ramírez Ciro, another detained who was kidnapped and murdered under the same circumstances as the Zapata Álvarez brothers, also filed a direct remedy suit. Such case was studied by the State Council, which ruled diametrically different upon admitting to relatives of Mr. Ramírez Ciro the payment of the monetary indemnity. The petitionary considered that such measures represent a violation to the rights of the due process and to equality before the law, since the first instance sentence was already enforceable; and that, finally, the permissive attitude from the State’s officials originated the breach of the rights to life and personal integrity of the detained people.</w:t>
      </w:r>
    </w:p>
    <w:p w14:paraId="0EFEAE48" w14:textId="25C3869E" w:rsidR="00DA37B6" w:rsidRPr="0097798F" w:rsidRDefault="0097798F" w:rsidP="0097798F">
      <w:pPr>
        <w:jc w:val="both"/>
        <w:rPr>
          <w:rFonts w:ascii="Cambria" w:eastAsia="Times New Roman" w:hAnsi="Cambria"/>
          <w:color w:val="000000"/>
          <w:sz w:val="20"/>
          <w:szCs w:val="20"/>
          <w:lang w:eastAsia="es-AR"/>
        </w:rPr>
      </w:pPr>
      <w:r w:rsidRPr="00BD72F0">
        <w:rPr>
          <w:rFonts w:ascii="Cambria" w:eastAsia="Times New Roman" w:hAnsi="Cambria"/>
          <w:color w:val="000000"/>
          <w:sz w:val="20"/>
          <w:szCs w:val="20"/>
          <w:lang w:eastAsia="es-AR"/>
        </w:rPr>
        <w:t> </w:t>
      </w:r>
    </w:p>
    <w:p w14:paraId="5B70C384" w14:textId="77777777" w:rsidR="00FA675D" w:rsidRPr="00E270C3" w:rsidRDefault="00FA675D" w:rsidP="009779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E270C3">
        <w:rPr>
          <w:rFonts w:ascii="Cambria" w:eastAsia="MS Mincho" w:hAnsi="Cambria" w:cstheme="minorHAnsi"/>
          <w:b/>
          <w:color w:val="000000" w:themeColor="text1"/>
          <w:sz w:val="20"/>
          <w:szCs w:val="20"/>
          <w:lang w:val="es-CO"/>
        </w:rPr>
        <w:t>FRIENDLY SETTLEMENT</w:t>
      </w:r>
    </w:p>
    <w:p w14:paraId="0D6FB8C1"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hAnsi="Cambria"/>
          <w:sz w:val="20"/>
          <w:szCs w:val="20"/>
          <w:lang w:val="es-CO"/>
        </w:rPr>
      </w:pPr>
    </w:p>
    <w:p w14:paraId="35B83DE7" w14:textId="66D7EC00" w:rsidR="001561E7" w:rsidRPr="001A4495" w:rsidRDefault="00FF063D" w:rsidP="001561E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1A4495">
        <w:rPr>
          <w:rFonts w:asciiTheme="majorHAnsi" w:eastAsia="Times New Roman" w:hAnsiTheme="majorHAnsi"/>
          <w:sz w:val="20"/>
          <w:szCs w:val="20"/>
        </w:rPr>
        <w:t>On March 2, 2023, in the city of Bogotá D.C., the parties signed a friendly settlement agreement, the text of which provides as follows</w:t>
      </w:r>
      <w:r w:rsidR="001561E7" w:rsidRPr="001A4495">
        <w:rPr>
          <w:rFonts w:asciiTheme="majorHAnsi" w:eastAsia="Times New Roman" w:hAnsiTheme="majorHAnsi"/>
          <w:sz w:val="20"/>
          <w:szCs w:val="20"/>
        </w:rPr>
        <w:t>:</w:t>
      </w:r>
    </w:p>
    <w:p w14:paraId="782B85DB" w14:textId="77777777" w:rsidR="001561E7" w:rsidRPr="001A4495" w:rsidRDefault="001561E7" w:rsidP="001561E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14:paraId="239A7BA4" w14:textId="77777777" w:rsidR="00FF063D" w:rsidRPr="001A4495" w:rsidRDefault="00FF063D" w:rsidP="00FF063D">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sz w:val="20"/>
          <w:szCs w:val="20"/>
        </w:rPr>
      </w:pPr>
      <w:r w:rsidRPr="001A4495">
        <w:rPr>
          <w:rFonts w:ascii="Cambria" w:eastAsia="MS Mincho" w:hAnsi="Cambria" w:cstheme="minorHAnsi"/>
          <w:b/>
          <w:color w:val="000000" w:themeColor="text1"/>
          <w:sz w:val="20"/>
          <w:szCs w:val="20"/>
        </w:rPr>
        <w:lastRenderedPageBreak/>
        <w:t>FRIENDLY SETTLEMENT</w:t>
      </w:r>
      <w:r w:rsidRPr="001A4495">
        <w:rPr>
          <w:rFonts w:ascii="Cambria" w:eastAsia="Times New Roman" w:hAnsi="Cambria"/>
          <w:b/>
          <w:sz w:val="20"/>
          <w:szCs w:val="20"/>
        </w:rPr>
        <w:t xml:space="preserve"> AGREEMENT</w:t>
      </w:r>
    </w:p>
    <w:p w14:paraId="7BC48085" w14:textId="07F9FD14" w:rsidR="001561E7" w:rsidRPr="001A4495" w:rsidRDefault="00FF063D" w:rsidP="00FF063D">
      <w:pPr>
        <w:pBdr>
          <w:top w:val="none" w:sz="0" w:space="0" w:color="auto"/>
          <w:left w:val="none" w:sz="0" w:space="0" w:color="auto"/>
          <w:bottom w:val="none" w:sz="0" w:space="0" w:color="auto"/>
          <w:right w:val="none" w:sz="0" w:space="0" w:color="auto"/>
          <w:between w:val="none" w:sz="0" w:space="0" w:color="auto"/>
          <w:bar w:val="none" w:sz="0" w:color="auto"/>
        </w:pBdr>
        <w:ind w:left="990" w:right="720"/>
        <w:rPr>
          <w:rFonts w:asciiTheme="majorHAnsi" w:eastAsia="MS Mincho" w:hAnsiTheme="majorHAnsi"/>
          <w:b/>
          <w:sz w:val="20"/>
          <w:szCs w:val="20"/>
        </w:rPr>
      </w:pPr>
      <w:r w:rsidRPr="001A4495">
        <w:rPr>
          <w:rStyle w:val="normaltextrun"/>
          <w:rFonts w:ascii="Cambria" w:hAnsi="Cambria"/>
          <w:b/>
          <w:bCs/>
          <w:color w:val="000000"/>
          <w:sz w:val="20"/>
          <w:szCs w:val="20"/>
          <w:bdr w:val="none" w:sz="0" w:space="0" w:color="auto" w:frame="1"/>
        </w:rPr>
        <w:t xml:space="preserve">                          CASE</w:t>
      </w:r>
      <w:r w:rsidR="001561E7" w:rsidRPr="001A4495">
        <w:rPr>
          <w:rFonts w:asciiTheme="majorHAnsi" w:eastAsia="MS Mincho" w:hAnsiTheme="majorHAnsi"/>
          <w:b/>
          <w:sz w:val="20"/>
          <w:szCs w:val="20"/>
        </w:rPr>
        <w:t xml:space="preserve"> 14.003 MARÍA REGINA OCAMPO LOAIZA </w:t>
      </w:r>
      <w:r w:rsidRPr="001A4495">
        <w:rPr>
          <w:rFonts w:asciiTheme="majorHAnsi" w:eastAsia="MS Mincho" w:hAnsiTheme="majorHAnsi"/>
          <w:b/>
          <w:sz w:val="20"/>
          <w:szCs w:val="20"/>
        </w:rPr>
        <w:t xml:space="preserve">AND </w:t>
      </w:r>
      <w:r w:rsidR="001561E7" w:rsidRPr="001A4495">
        <w:rPr>
          <w:rFonts w:asciiTheme="majorHAnsi" w:eastAsia="MS Mincho" w:hAnsiTheme="majorHAnsi"/>
          <w:b/>
          <w:sz w:val="20"/>
          <w:szCs w:val="20"/>
        </w:rPr>
        <w:t>OT</w:t>
      </w:r>
      <w:r w:rsidRPr="001A4495">
        <w:rPr>
          <w:rFonts w:asciiTheme="majorHAnsi" w:eastAsia="MS Mincho" w:hAnsiTheme="majorHAnsi"/>
          <w:b/>
          <w:sz w:val="20"/>
          <w:szCs w:val="20"/>
        </w:rPr>
        <w:t>HE</w:t>
      </w:r>
      <w:r w:rsidR="001561E7" w:rsidRPr="001A4495">
        <w:rPr>
          <w:rFonts w:asciiTheme="majorHAnsi" w:eastAsia="MS Mincho" w:hAnsiTheme="majorHAnsi"/>
          <w:b/>
          <w:sz w:val="20"/>
          <w:szCs w:val="20"/>
        </w:rPr>
        <w:t>RS</w:t>
      </w:r>
    </w:p>
    <w:p w14:paraId="3C835678"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1598FFA8" w14:textId="6E9A0771" w:rsidR="001561E7" w:rsidRPr="001A4495" w:rsidRDefault="002D4D2C"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On March 2 in the city of Bogotá D.C., on the one hand, Mauricio Alejandro Moncayo Valencia, Director of International Legal Defense (E) of the National Agency for the Legal Defense of the State, acting on behalf of the Colombian State, hereinafter "the Colombian State", and on the other hand, the firm Villegas Abogados Asociados, represented in this act by Sandra Villegas Arévalo, acting as representative of the victims, collectively referred to as "the parties", met and decided to sign this Friendly Settlement Agreement in the scope of Case 14.003 María Regina Ocampo Loaiza and Others, in progress before the Inter-American Commission on Human Rights</w:t>
      </w:r>
      <w:r w:rsidR="001561E7" w:rsidRPr="001A4495">
        <w:rPr>
          <w:rFonts w:asciiTheme="majorHAnsi" w:eastAsia="MS Mincho" w:hAnsiTheme="majorHAnsi"/>
          <w:sz w:val="20"/>
          <w:szCs w:val="20"/>
        </w:rPr>
        <w:t>.</w:t>
      </w:r>
    </w:p>
    <w:p w14:paraId="711EABAF" w14:textId="77777777" w:rsidR="00BE1B1F" w:rsidRPr="001A4495" w:rsidRDefault="00BE1B1F"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29947D24" w14:textId="1CBCFB29" w:rsidR="001561E7" w:rsidRPr="001A4495" w:rsidRDefault="003524E9"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1A4495">
        <w:rPr>
          <w:rFonts w:ascii="Cambria" w:eastAsia="Times New Roman" w:hAnsi="Cambria" w:cs="Segoe UI"/>
          <w:b/>
          <w:bCs/>
          <w:color w:val="000000"/>
          <w:sz w:val="20"/>
          <w:szCs w:val="20"/>
          <w:bdr w:val="none" w:sz="0" w:space="0" w:color="auto"/>
          <w:lang w:eastAsia="es-AR"/>
        </w:rPr>
        <w:t>FIRST: CONCEPTS</w:t>
      </w:r>
    </w:p>
    <w:p w14:paraId="40918EE4"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highlight w:val="yellow"/>
        </w:rPr>
      </w:pPr>
    </w:p>
    <w:p w14:paraId="0CDDB95D" w14:textId="77777777" w:rsidR="002D4D2C" w:rsidRPr="001A4495" w:rsidRDefault="002D4D2C" w:rsidP="002D4D2C">
      <w:pPr>
        <w:pBdr>
          <w:top w:val="none" w:sz="0" w:space="0" w:color="auto"/>
          <w:left w:val="none" w:sz="0" w:space="0" w:color="auto"/>
          <w:bottom w:val="none" w:sz="0" w:space="0" w:color="auto"/>
          <w:right w:val="none" w:sz="0" w:space="0" w:color="auto"/>
          <w:between w:val="none" w:sz="0" w:space="0" w:color="auto"/>
          <w:bar w:val="none" w:sz="0" w:color="auto"/>
        </w:pBdr>
        <w:ind w:leftChars="413" w:left="992" w:rightChars="297" w:right="713" w:hanging="1"/>
        <w:jc w:val="both"/>
        <w:textAlignment w:val="baseline"/>
        <w:rPr>
          <w:rFonts w:ascii="Cambria" w:hAnsi="Cambria"/>
          <w:color w:val="000000"/>
          <w:sz w:val="20"/>
          <w:szCs w:val="20"/>
          <w:bdr w:val="none" w:sz="0" w:space="0" w:color="auto"/>
        </w:rPr>
      </w:pPr>
      <w:r w:rsidRPr="001A4495">
        <w:rPr>
          <w:rFonts w:ascii="Cambria" w:eastAsia="Times New Roman" w:hAnsi="Cambria" w:cs="Segoe UI"/>
          <w:color w:val="000000"/>
          <w:sz w:val="20"/>
          <w:szCs w:val="20"/>
          <w:bdr w:val="none" w:sz="0" w:space="0" w:color="auto"/>
          <w:lang w:eastAsia="es-AR"/>
        </w:rPr>
        <w:t>The following definitions shall apply for the purposes of this Agreement: </w:t>
      </w:r>
      <w:r w:rsidRPr="001A4495">
        <w:rPr>
          <w:rFonts w:ascii="Cambria" w:hAnsi="Cambria"/>
          <w:color w:val="000000"/>
          <w:sz w:val="20"/>
          <w:szCs w:val="20"/>
          <w:bdr w:val="none" w:sz="0" w:space="0" w:color="auto"/>
        </w:rPr>
        <w:t> </w:t>
      </w:r>
    </w:p>
    <w:p w14:paraId="311CDFAE" w14:textId="77777777" w:rsidR="002D4D2C" w:rsidRPr="001A4495" w:rsidRDefault="002D4D2C" w:rsidP="002D4D2C">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rPr>
      </w:pPr>
      <w:r w:rsidRPr="001A4495">
        <w:rPr>
          <w:rFonts w:ascii="Cambria" w:hAnsi="Cambria"/>
          <w:color w:val="000000"/>
          <w:sz w:val="20"/>
          <w:szCs w:val="20"/>
          <w:bdr w:val="none" w:sz="0" w:space="0" w:color="auto"/>
        </w:rPr>
        <w:t> </w:t>
      </w:r>
    </w:p>
    <w:p w14:paraId="3BBDE736" w14:textId="77777777" w:rsidR="002D4D2C" w:rsidRPr="001A4495" w:rsidRDefault="002D4D2C" w:rsidP="002D4D2C">
      <w:pPr>
        <w:pBdr>
          <w:top w:val="none" w:sz="0" w:space="0" w:color="auto"/>
          <w:left w:val="none" w:sz="0" w:space="0" w:color="auto"/>
          <w:bottom w:val="none" w:sz="0" w:space="0" w:color="auto"/>
          <w:right w:val="none" w:sz="0" w:space="0" w:color="auto"/>
          <w:between w:val="none" w:sz="0" w:space="0" w:color="auto"/>
          <w:bar w:val="none" w:sz="0" w:color="auto"/>
        </w:pBdr>
        <w:ind w:leftChars="413" w:left="992" w:rightChars="297" w:right="713" w:hanging="1"/>
        <w:jc w:val="both"/>
        <w:textAlignment w:val="baseline"/>
        <w:rPr>
          <w:rFonts w:ascii="Cambria" w:hAnsi="Cambria"/>
          <w:color w:val="000000"/>
          <w:sz w:val="20"/>
          <w:szCs w:val="20"/>
          <w:bdr w:val="none" w:sz="0" w:space="0" w:color="auto"/>
        </w:rPr>
      </w:pPr>
      <w:r w:rsidRPr="001A4495">
        <w:rPr>
          <w:rFonts w:ascii="Cambria" w:eastAsia="Times New Roman" w:hAnsi="Cambria" w:cs="Segoe UI"/>
          <w:b/>
          <w:bCs/>
          <w:color w:val="000000"/>
          <w:sz w:val="20"/>
          <w:szCs w:val="20"/>
          <w:u w:val="single"/>
          <w:bdr w:val="none" w:sz="0" w:space="0" w:color="auto"/>
          <w:lang w:eastAsia="es-AR"/>
        </w:rPr>
        <w:t>IACHR or Inter-American Commission</w:t>
      </w:r>
      <w:r w:rsidRPr="001A4495">
        <w:rPr>
          <w:rFonts w:ascii="Cambria" w:eastAsia="Times New Roman" w:hAnsi="Cambria" w:cs="Segoe UI"/>
          <w:b/>
          <w:bCs/>
          <w:color w:val="000000"/>
          <w:sz w:val="20"/>
          <w:szCs w:val="20"/>
          <w:bdr w:val="none" w:sz="0" w:space="0" w:color="auto"/>
          <w:lang w:eastAsia="es-AR"/>
        </w:rPr>
        <w:t xml:space="preserve">: </w:t>
      </w:r>
      <w:r w:rsidRPr="001A4495">
        <w:rPr>
          <w:rFonts w:ascii="Cambria" w:eastAsia="Times New Roman" w:hAnsi="Cambria" w:cs="Segoe UI"/>
          <w:color w:val="000000"/>
          <w:sz w:val="20"/>
          <w:szCs w:val="20"/>
          <w:bdr w:val="none" w:sz="0" w:space="0" w:color="auto"/>
          <w:lang w:eastAsia="es-AR"/>
        </w:rPr>
        <w:t>Inter-American Commission on Human Rights.</w:t>
      </w:r>
      <w:r w:rsidRPr="001A4495">
        <w:rPr>
          <w:rFonts w:ascii="Cambria" w:hAnsi="Cambria"/>
          <w:color w:val="000000"/>
          <w:sz w:val="20"/>
          <w:szCs w:val="20"/>
          <w:bdr w:val="none" w:sz="0" w:space="0" w:color="auto"/>
        </w:rPr>
        <w:t> </w:t>
      </w:r>
    </w:p>
    <w:p w14:paraId="7F5BC3A7" w14:textId="77777777" w:rsidR="002D4D2C" w:rsidRPr="001A4495" w:rsidRDefault="002D4D2C" w:rsidP="002D4D2C">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rPr>
      </w:pPr>
      <w:r w:rsidRPr="001A4495">
        <w:rPr>
          <w:rFonts w:ascii="Cambria" w:hAnsi="Cambria"/>
          <w:color w:val="000000"/>
          <w:sz w:val="20"/>
          <w:szCs w:val="20"/>
          <w:bdr w:val="none" w:sz="0" w:space="0" w:color="auto"/>
        </w:rPr>
        <w:t> </w:t>
      </w:r>
    </w:p>
    <w:p w14:paraId="72D3B2CF" w14:textId="7E6DD0FB" w:rsidR="001561E7" w:rsidRPr="001A4495" w:rsidRDefault="002D4D2C" w:rsidP="002D4D2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Cambria" w:eastAsia="Times New Roman" w:hAnsi="Cambria" w:cs="Segoe UI"/>
          <w:b/>
          <w:bCs/>
          <w:color w:val="000000"/>
          <w:sz w:val="20"/>
          <w:szCs w:val="20"/>
          <w:u w:val="single"/>
          <w:bdr w:val="none" w:sz="0" w:space="0" w:color="auto"/>
          <w:lang w:eastAsia="es-AR"/>
        </w:rPr>
        <w:t>Moral damage</w:t>
      </w:r>
      <w:r w:rsidRPr="001A4495">
        <w:rPr>
          <w:rFonts w:ascii="Cambria" w:eastAsia="Times New Roman" w:hAnsi="Cambria" w:cs="Segoe UI"/>
          <w:b/>
          <w:bCs/>
          <w:color w:val="000000"/>
          <w:sz w:val="20"/>
          <w:szCs w:val="20"/>
          <w:bdr w:val="none" w:sz="0" w:space="0" w:color="auto"/>
          <w:lang w:eastAsia="es-AR"/>
        </w:rPr>
        <w:t xml:space="preserve">: </w:t>
      </w:r>
      <w:r w:rsidRPr="001A4495">
        <w:rPr>
          <w:rFonts w:ascii="Cambria" w:eastAsia="Times New Roman" w:hAnsi="Cambria" w:cs="Segoe UI"/>
          <w:color w:val="000000"/>
          <w:sz w:val="20"/>
          <w:szCs w:val="20"/>
          <w:bdr w:val="none" w:sz="0" w:space="0" w:color="auto"/>
          <w:lang w:eastAsia="es-AR"/>
        </w:rPr>
        <w:t>Harmful effects of the facts of the case that are not of an economic or patrimonial nature, which are manifested through the pain, affliction, sadness, distress and anxiety of the victims</w:t>
      </w:r>
      <w:r w:rsidR="001561E7" w:rsidRPr="001A4495">
        <w:rPr>
          <w:rFonts w:asciiTheme="majorHAnsi" w:eastAsia="MS Mincho" w:hAnsiTheme="majorHAnsi"/>
          <w:sz w:val="20"/>
          <w:szCs w:val="20"/>
        </w:rPr>
        <w:t>.</w:t>
      </w:r>
    </w:p>
    <w:p w14:paraId="3E7FB612"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highlight w:val="yellow"/>
        </w:rPr>
      </w:pPr>
    </w:p>
    <w:p w14:paraId="4478A894" w14:textId="6EC7FC07" w:rsidR="001561E7" w:rsidRPr="001A4495" w:rsidRDefault="002D4D2C"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b/>
          <w:bCs/>
          <w:sz w:val="20"/>
          <w:szCs w:val="20"/>
          <w:u w:val="single"/>
        </w:rPr>
        <w:t>Material damage</w:t>
      </w:r>
      <w:r w:rsidR="001561E7" w:rsidRPr="001A4495">
        <w:rPr>
          <w:rFonts w:asciiTheme="majorHAnsi" w:eastAsia="MS Mincho" w:hAnsiTheme="majorHAnsi"/>
          <w:b/>
          <w:bCs/>
          <w:sz w:val="20"/>
          <w:szCs w:val="20"/>
          <w:u w:val="single"/>
        </w:rPr>
        <w:t>:</w:t>
      </w:r>
      <w:r w:rsidR="001561E7" w:rsidRPr="001A4495">
        <w:rPr>
          <w:rFonts w:asciiTheme="majorHAnsi" w:eastAsia="MS Mincho" w:hAnsiTheme="majorHAnsi"/>
          <w:sz w:val="20"/>
          <w:szCs w:val="20"/>
        </w:rPr>
        <w:t xml:space="preserve"> </w:t>
      </w:r>
      <w:r w:rsidRPr="001A4495">
        <w:rPr>
          <w:rFonts w:asciiTheme="majorHAnsi" w:eastAsia="MS Mincho" w:hAnsiTheme="majorHAnsi"/>
          <w:sz w:val="20"/>
          <w:szCs w:val="20"/>
        </w:rPr>
        <w:t>It includes the loss or detriment of the victim's income, the expenses incurred as a result of the facts and the consequences of a pecuniary nature that have a causal link with the facts of the case</w:t>
      </w:r>
      <w:r w:rsidR="00844B35">
        <w:rPr>
          <w:rFonts w:asciiTheme="majorHAnsi" w:eastAsia="MS Mincho" w:hAnsiTheme="majorHAnsi"/>
          <w:sz w:val="20"/>
          <w:szCs w:val="20"/>
        </w:rPr>
        <w:t>.</w:t>
      </w:r>
      <w:r w:rsidR="001561E7" w:rsidRPr="0053123D">
        <w:rPr>
          <w:rStyle w:val="FootnoteReference"/>
          <w:rFonts w:asciiTheme="majorHAnsi" w:eastAsia="MS Mincho" w:hAnsiTheme="majorHAnsi"/>
          <w:sz w:val="20"/>
          <w:szCs w:val="20"/>
          <w:lang w:val="es-AR"/>
        </w:rPr>
        <w:footnoteReference w:id="3"/>
      </w:r>
    </w:p>
    <w:p w14:paraId="63E82003"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highlight w:val="yellow"/>
        </w:rPr>
      </w:pPr>
    </w:p>
    <w:p w14:paraId="5B2102A8" w14:textId="3C1870C0" w:rsidR="001561E7" w:rsidRPr="001A4495" w:rsidRDefault="002D4D2C"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b/>
          <w:bCs/>
          <w:sz w:val="20"/>
          <w:szCs w:val="20"/>
          <w:u w:val="single"/>
        </w:rPr>
        <w:t>Im</w:t>
      </w:r>
      <w:r w:rsidR="001561E7" w:rsidRPr="001A4495">
        <w:rPr>
          <w:rFonts w:asciiTheme="majorHAnsi" w:eastAsia="MS Mincho" w:hAnsiTheme="majorHAnsi"/>
          <w:b/>
          <w:bCs/>
          <w:sz w:val="20"/>
          <w:szCs w:val="20"/>
          <w:u w:val="single"/>
        </w:rPr>
        <w:t>material</w:t>
      </w:r>
      <w:r w:rsidRPr="001A4495">
        <w:rPr>
          <w:rFonts w:asciiTheme="majorHAnsi" w:eastAsia="MS Mincho" w:hAnsiTheme="majorHAnsi"/>
          <w:b/>
          <w:bCs/>
          <w:sz w:val="20"/>
          <w:szCs w:val="20"/>
          <w:u w:val="single"/>
        </w:rPr>
        <w:t xml:space="preserve"> damage</w:t>
      </w:r>
      <w:r w:rsidR="001561E7" w:rsidRPr="001A4495">
        <w:rPr>
          <w:rFonts w:asciiTheme="majorHAnsi" w:eastAsia="MS Mincho" w:hAnsiTheme="majorHAnsi"/>
          <w:b/>
          <w:bCs/>
          <w:sz w:val="20"/>
          <w:szCs w:val="20"/>
          <w:u w:val="single"/>
        </w:rPr>
        <w:t>:</w:t>
      </w:r>
      <w:r w:rsidR="001561E7" w:rsidRPr="001A4495">
        <w:rPr>
          <w:rFonts w:asciiTheme="majorHAnsi" w:eastAsia="MS Mincho" w:hAnsiTheme="majorHAnsi"/>
          <w:sz w:val="20"/>
          <w:szCs w:val="20"/>
        </w:rPr>
        <w:t xml:space="preserve"> </w:t>
      </w:r>
      <w:r w:rsidRPr="001A4495">
        <w:rPr>
          <w:rFonts w:asciiTheme="majorHAnsi" w:eastAsia="MS Mincho" w:hAnsiTheme="majorHAnsi"/>
          <w:sz w:val="20"/>
          <w:szCs w:val="20"/>
        </w:rPr>
        <w:t>It includes both the suffering and affliction caused to the victims, the impairment of values that are very significant for individuals, as well as the non-pecuniary alterations in the living conditions of the victim or his or her family</w:t>
      </w:r>
      <w:r w:rsidR="00844B35">
        <w:rPr>
          <w:rFonts w:asciiTheme="majorHAnsi" w:eastAsia="MS Mincho" w:hAnsiTheme="majorHAnsi"/>
          <w:sz w:val="20"/>
          <w:szCs w:val="20"/>
        </w:rPr>
        <w:t>.</w:t>
      </w:r>
      <w:r w:rsidR="001561E7" w:rsidRPr="0053123D">
        <w:rPr>
          <w:rStyle w:val="FootnoteReference"/>
          <w:rFonts w:asciiTheme="majorHAnsi" w:eastAsia="MS Mincho" w:hAnsiTheme="majorHAnsi"/>
          <w:sz w:val="20"/>
          <w:szCs w:val="20"/>
          <w:lang w:val="es-AR"/>
        </w:rPr>
        <w:footnoteReference w:id="4"/>
      </w:r>
    </w:p>
    <w:p w14:paraId="1C6FD2A1"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08F03E09" w14:textId="3DC19290" w:rsidR="001561E7" w:rsidRPr="001A4495" w:rsidRDefault="002D4D2C"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b/>
          <w:bCs/>
          <w:sz w:val="20"/>
          <w:szCs w:val="20"/>
          <w:u w:val="single"/>
        </w:rPr>
        <w:t xml:space="preserve">State or Colombia: </w:t>
      </w:r>
      <w:r w:rsidRPr="001A4495">
        <w:rPr>
          <w:rFonts w:asciiTheme="majorHAnsi" w:eastAsia="MS Mincho" w:hAnsiTheme="majorHAnsi"/>
          <w:sz w:val="20"/>
          <w:szCs w:val="20"/>
        </w:rPr>
        <w:t>In accordance with Public International Law, it shall be understood that the signatory subject of the American Convention on Human Rights (hereinafter "American Convention" or "ACHR") is the Colombian State</w:t>
      </w:r>
      <w:r w:rsidR="001561E7" w:rsidRPr="001A4495">
        <w:rPr>
          <w:rFonts w:asciiTheme="majorHAnsi" w:eastAsia="MS Mincho" w:hAnsiTheme="majorHAnsi"/>
          <w:sz w:val="20"/>
          <w:szCs w:val="20"/>
        </w:rPr>
        <w:t>.</w:t>
      </w:r>
    </w:p>
    <w:p w14:paraId="0388A70E"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2C7D7803" w14:textId="6185B519" w:rsidR="001561E7" w:rsidRPr="001A4495" w:rsidRDefault="002D4D2C"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b/>
          <w:bCs/>
          <w:sz w:val="20"/>
          <w:szCs w:val="20"/>
          <w:u w:val="single"/>
        </w:rPr>
        <w:t>Satisfaction measures</w:t>
      </w:r>
      <w:r w:rsidR="001561E7" w:rsidRPr="001A4495">
        <w:rPr>
          <w:rFonts w:asciiTheme="majorHAnsi" w:eastAsia="MS Mincho" w:hAnsiTheme="majorHAnsi"/>
          <w:b/>
          <w:bCs/>
          <w:sz w:val="20"/>
          <w:szCs w:val="20"/>
          <w:u w:val="single"/>
        </w:rPr>
        <w:t>:</w:t>
      </w:r>
      <w:r w:rsidR="001561E7" w:rsidRPr="001A4495">
        <w:rPr>
          <w:rFonts w:asciiTheme="majorHAnsi" w:eastAsia="MS Mincho" w:hAnsiTheme="majorHAnsi"/>
          <w:b/>
          <w:bCs/>
          <w:sz w:val="20"/>
          <w:szCs w:val="20"/>
        </w:rPr>
        <w:t xml:space="preserve"> </w:t>
      </w:r>
      <w:r w:rsidRPr="001A4495">
        <w:rPr>
          <w:rFonts w:asciiTheme="majorHAnsi" w:eastAsia="MS Mincho" w:hAnsiTheme="majorHAnsi"/>
          <w:sz w:val="20"/>
          <w:szCs w:val="20"/>
        </w:rPr>
        <w:t>Non-pecuniary measures aimed at recovering the victims from the damage caused to them</w:t>
      </w:r>
      <w:r w:rsidR="00844B35">
        <w:rPr>
          <w:rFonts w:asciiTheme="majorHAnsi" w:eastAsia="MS Mincho" w:hAnsiTheme="majorHAnsi"/>
          <w:sz w:val="20"/>
          <w:szCs w:val="20"/>
        </w:rPr>
        <w:t>.</w:t>
      </w:r>
      <w:r w:rsidR="001561E7" w:rsidRPr="0053123D">
        <w:rPr>
          <w:rStyle w:val="FootnoteReference"/>
          <w:rFonts w:asciiTheme="majorHAnsi" w:eastAsia="MS Mincho" w:hAnsiTheme="majorHAnsi"/>
          <w:sz w:val="20"/>
          <w:szCs w:val="20"/>
          <w:lang w:val="es-AR"/>
        </w:rPr>
        <w:footnoteReference w:id="5"/>
      </w:r>
    </w:p>
    <w:p w14:paraId="6471E035"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7FB33847" w14:textId="5CE663A3"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b/>
          <w:bCs/>
          <w:sz w:val="20"/>
          <w:szCs w:val="20"/>
          <w:u w:val="single"/>
        </w:rPr>
        <w:t>Part</w:t>
      </w:r>
      <w:r w:rsidR="002D4D2C" w:rsidRPr="001A4495">
        <w:rPr>
          <w:rFonts w:asciiTheme="majorHAnsi" w:eastAsia="MS Mincho" w:hAnsiTheme="majorHAnsi"/>
          <w:b/>
          <w:bCs/>
          <w:sz w:val="20"/>
          <w:szCs w:val="20"/>
          <w:u w:val="single"/>
        </w:rPr>
        <w:t>i</w:t>
      </w:r>
      <w:r w:rsidRPr="001A4495">
        <w:rPr>
          <w:rFonts w:asciiTheme="majorHAnsi" w:eastAsia="MS Mincho" w:hAnsiTheme="majorHAnsi"/>
          <w:b/>
          <w:bCs/>
          <w:sz w:val="20"/>
          <w:szCs w:val="20"/>
          <w:u w:val="single"/>
        </w:rPr>
        <w:t>es:</w:t>
      </w:r>
      <w:r w:rsidRPr="001A4495">
        <w:rPr>
          <w:rFonts w:asciiTheme="majorHAnsi" w:eastAsia="MS Mincho" w:hAnsiTheme="majorHAnsi"/>
          <w:sz w:val="20"/>
          <w:szCs w:val="20"/>
        </w:rPr>
        <w:t xml:space="preserve"> </w:t>
      </w:r>
      <w:r w:rsidR="002D4D2C" w:rsidRPr="001A4495">
        <w:rPr>
          <w:rFonts w:asciiTheme="majorHAnsi" w:eastAsia="MS Mincho" w:hAnsiTheme="majorHAnsi"/>
          <w:sz w:val="20"/>
          <w:szCs w:val="20"/>
        </w:rPr>
        <w:t>State of Colombia, relatives of Mr. Martin Emilio Zapata Álvarez and Héctor Gabriel Xapata Álvarez, as well as their representatives</w:t>
      </w:r>
      <w:r w:rsidRPr="001A4495">
        <w:rPr>
          <w:rFonts w:asciiTheme="majorHAnsi" w:eastAsia="MS Mincho" w:hAnsiTheme="majorHAnsi"/>
          <w:sz w:val="20"/>
          <w:szCs w:val="20"/>
        </w:rPr>
        <w:t>.</w:t>
      </w:r>
    </w:p>
    <w:p w14:paraId="665202EB" w14:textId="77777777" w:rsidR="002D4D2C" w:rsidRPr="001A4495" w:rsidRDefault="002D4D2C"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1982F2A2" w14:textId="50C65631" w:rsidR="001561E7" w:rsidRPr="001A4495" w:rsidRDefault="002D4D2C"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b/>
          <w:bCs/>
          <w:sz w:val="20"/>
          <w:szCs w:val="20"/>
          <w:u w:val="single"/>
        </w:rPr>
        <w:t>Acknowledgment of responsibility</w:t>
      </w:r>
      <w:r w:rsidR="001561E7" w:rsidRPr="001A4495">
        <w:rPr>
          <w:rFonts w:asciiTheme="majorHAnsi" w:eastAsia="MS Mincho" w:hAnsiTheme="majorHAnsi"/>
          <w:b/>
          <w:bCs/>
          <w:sz w:val="20"/>
          <w:szCs w:val="20"/>
          <w:u w:val="single"/>
        </w:rPr>
        <w:t>:</w:t>
      </w:r>
      <w:r w:rsidR="001561E7" w:rsidRPr="001A4495">
        <w:rPr>
          <w:rFonts w:asciiTheme="majorHAnsi" w:eastAsia="MS Mincho" w:hAnsiTheme="majorHAnsi"/>
          <w:sz w:val="20"/>
          <w:szCs w:val="20"/>
        </w:rPr>
        <w:t xml:space="preserve"> </w:t>
      </w:r>
      <w:r w:rsidRPr="001A4495">
        <w:rPr>
          <w:rFonts w:asciiTheme="majorHAnsi" w:eastAsia="MS Mincho" w:hAnsiTheme="majorHAnsi"/>
          <w:sz w:val="20"/>
          <w:szCs w:val="20"/>
        </w:rPr>
        <w:t>Acceptance for actions and omissions attributed (sic) to the State which violate one or more of its obligations under international human rights law</w:t>
      </w:r>
      <w:r w:rsidR="001561E7" w:rsidRPr="001A4495">
        <w:rPr>
          <w:rFonts w:asciiTheme="majorHAnsi" w:eastAsia="MS Mincho" w:hAnsiTheme="majorHAnsi"/>
          <w:sz w:val="20"/>
          <w:szCs w:val="20"/>
        </w:rPr>
        <w:t>.</w:t>
      </w:r>
    </w:p>
    <w:p w14:paraId="4FA2E7A0"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379CB67F" w14:textId="481BEE69" w:rsidR="001561E7" w:rsidRPr="001A4495" w:rsidRDefault="002D4D2C"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b/>
          <w:bCs/>
          <w:sz w:val="20"/>
          <w:szCs w:val="20"/>
          <w:u w:val="single"/>
        </w:rPr>
        <w:t>I</w:t>
      </w:r>
      <w:r w:rsidR="001561E7" w:rsidRPr="001A4495">
        <w:rPr>
          <w:rFonts w:asciiTheme="majorHAnsi" w:eastAsia="MS Mincho" w:hAnsiTheme="majorHAnsi"/>
          <w:b/>
          <w:bCs/>
          <w:sz w:val="20"/>
          <w:szCs w:val="20"/>
          <w:u w:val="single"/>
        </w:rPr>
        <w:t>ntegral</w:t>
      </w:r>
      <w:r w:rsidRPr="001A4495">
        <w:rPr>
          <w:rFonts w:asciiTheme="majorHAnsi" w:eastAsia="MS Mincho" w:hAnsiTheme="majorHAnsi"/>
          <w:b/>
          <w:bCs/>
          <w:sz w:val="20"/>
          <w:szCs w:val="20"/>
          <w:u w:val="single"/>
        </w:rPr>
        <w:t xml:space="preserve"> reparation</w:t>
      </w:r>
      <w:r w:rsidR="001561E7" w:rsidRPr="001A4495">
        <w:rPr>
          <w:rFonts w:asciiTheme="majorHAnsi" w:eastAsia="MS Mincho" w:hAnsiTheme="majorHAnsi"/>
          <w:b/>
          <w:bCs/>
          <w:sz w:val="20"/>
          <w:szCs w:val="20"/>
          <w:u w:val="single"/>
        </w:rPr>
        <w:t>:</w:t>
      </w:r>
      <w:r w:rsidR="001561E7" w:rsidRPr="001A4495">
        <w:rPr>
          <w:rFonts w:asciiTheme="majorHAnsi" w:eastAsia="MS Mincho" w:hAnsiTheme="majorHAnsi"/>
          <w:sz w:val="20"/>
          <w:szCs w:val="20"/>
        </w:rPr>
        <w:t xml:space="preserve"> </w:t>
      </w:r>
      <w:r w:rsidR="004654F0" w:rsidRPr="001A4495">
        <w:rPr>
          <w:rFonts w:asciiTheme="majorHAnsi" w:eastAsia="MS Mincho" w:hAnsiTheme="majorHAnsi"/>
          <w:sz w:val="20"/>
          <w:szCs w:val="20"/>
        </w:rPr>
        <w:t>All those measures that objectively and symbolically restore the victim to the state prior to the commission of the damage</w:t>
      </w:r>
      <w:r w:rsidR="001561E7" w:rsidRPr="001A4495">
        <w:rPr>
          <w:rFonts w:asciiTheme="majorHAnsi" w:eastAsia="MS Mincho" w:hAnsiTheme="majorHAnsi"/>
          <w:sz w:val="20"/>
          <w:szCs w:val="20"/>
        </w:rPr>
        <w:t>.</w:t>
      </w:r>
    </w:p>
    <w:p w14:paraId="12120A05"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59171A29" w14:textId="31190A98"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b/>
          <w:bCs/>
          <w:sz w:val="20"/>
          <w:szCs w:val="20"/>
          <w:u w:val="single"/>
        </w:rPr>
        <w:t>Representat</w:t>
      </w:r>
      <w:r w:rsidR="004654F0" w:rsidRPr="001A4495">
        <w:rPr>
          <w:rFonts w:asciiTheme="majorHAnsi" w:eastAsia="MS Mincho" w:hAnsiTheme="majorHAnsi"/>
          <w:b/>
          <w:bCs/>
          <w:sz w:val="20"/>
          <w:szCs w:val="20"/>
          <w:u w:val="single"/>
        </w:rPr>
        <w:t>iv</w:t>
      </w:r>
      <w:r w:rsidRPr="001A4495">
        <w:rPr>
          <w:rFonts w:asciiTheme="majorHAnsi" w:eastAsia="MS Mincho" w:hAnsiTheme="majorHAnsi"/>
          <w:b/>
          <w:bCs/>
          <w:sz w:val="20"/>
          <w:szCs w:val="20"/>
          <w:u w:val="single"/>
        </w:rPr>
        <w:t xml:space="preserve">e </w:t>
      </w:r>
      <w:r w:rsidR="004654F0" w:rsidRPr="001A4495">
        <w:rPr>
          <w:rFonts w:asciiTheme="majorHAnsi" w:eastAsia="MS Mincho" w:hAnsiTheme="majorHAnsi"/>
          <w:b/>
          <w:bCs/>
          <w:sz w:val="20"/>
          <w:szCs w:val="20"/>
          <w:u w:val="single"/>
        </w:rPr>
        <w:t xml:space="preserve">of the </w:t>
      </w:r>
      <w:r w:rsidRPr="001A4495">
        <w:rPr>
          <w:rFonts w:asciiTheme="majorHAnsi" w:eastAsia="MS Mincho" w:hAnsiTheme="majorHAnsi"/>
          <w:b/>
          <w:bCs/>
          <w:sz w:val="20"/>
          <w:szCs w:val="20"/>
          <w:u w:val="single"/>
        </w:rPr>
        <w:t>v</w:t>
      </w:r>
      <w:r w:rsidR="004654F0" w:rsidRPr="001A4495">
        <w:rPr>
          <w:rFonts w:asciiTheme="majorHAnsi" w:eastAsia="MS Mincho" w:hAnsiTheme="majorHAnsi"/>
          <w:b/>
          <w:bCs/>
          <w:sz w:val="20"/>
          <w:szCs w:val="20"/>
          <w:u w:val="single"/>
        </w:rPr>
        <w:t>i</w:t>
      </w:r>
      <w:r w:rsidRPr="001A4495">
        <w:rPr>
          <w:rFonts w:asciiTheme="majorHAnsi" w:eastAsia="MS Mincho" w:hAnsiTheme="majorHAnsi"/>
          <w:b/>
          <w:bCs/>
          <w:sz w:val="20"/>
          <w:szCs w:val="20"/>
          <w:u w:val="single"/>
        </w:rPr>
        <w:t>ctims:</w:t>
      </w:r>
      <w:r w:rsidRPr="001A4495">
        <w:rPr>
          <w:rFonts w:asciiTheme="majorHAnsi" w:eastAsia="MS Mincho" w:hAnsiTheme="majorHAnsi"/>
          <w:sz w:val="20"/>
          <w:szCs w:val="20"/>
        </w:rPr>
        <w:t xml:space="preserve"> Villegas Abogados Asociados</w:t>
      </w:r>
      <w:r w:rsidR="004654F0" w:rsidRPr="001A4495">
        <w:rPr>
          <w:rFonts w:asciiTheme="majorHAnsi" w:eastAsia="MS Mincho" w:hAnsiTheme="majorHAnsi"/>
          <w:sz w:val="20"/>
          <w:szCs w:val="20"/>
        </w:rPr>
        <w:t xml:space="preserve"> Firm</w:t>
      </w:r>
      <w:r w:rsidRPr="001A4495">
        <w:rPr>
          <w:rFonts w:asciiTheme="majorHAnsi" w:eastAsia="MS Mincho" w:hAnsiTheme="majorHAnsi"/>
          <w:sz w:val="20"/>
          <w:szCs w:val="20"/>
        </w:rPr>
        <w:t>, represent</w:t>
      </w:r>
      <w:r w:rsidR="004654F0" w:rsidRPr="001A4495">
        <w:rPr>
          <w:rFonts w:asciiTheme="majorHAnsi" w:eastAsia="MS Mincho" w:hAnsiTheme="majorHAnsi"/>
          <w:sz w:val="20"/>
          <w:szCs w:val="20"/>
        </w:rPr>
        <w:t>ed</w:t>
      </w:r>
      <w:r w:rsidRPr="001A4495">
        <w:rPr>
          <w:rFonts w:asciiTheme="majorHAnsi" w:eastAsia="MS Mincho" w:hAnsiTheme="majorHAnsi"/>
          <w:sz w:val="20"/>
          <w:szCs w:val="20"/>
        </w:rPr>
        <w:t xml:space="preserve"> </w:t>
      </w:r>
      <w:r w:rsidR="004654F0" w:rsidRPr="001A4495">
        <w:rPr>
          <w:rFonts w:asciiTheme="majorHAnsi" w:eastAsia="MS Mincho" w:hAnsiTheme="majorHAnsi"/>
          <w:sz w:val="20"/>
          <w:szCs w:val="20"/>
        </w:rPr>
        <w:t>in this act by</w:t>
      </w:r>
      <w:r w:rsidRPr="001A4495">
        <w:rPr>
          <w:rFonts w:asciiTheme="majorHAnsi" w:eastAsia="MS Mincho" w:hAnsiTheme="majorHAnsi"/>
          <w:sz w:val="20"/>
          <w:szCs w:val="20"/>
        </w:rPr>
        <w:t xml:space="preserve"> Sandra Villegas Arévalo.</w:t>
      </w:r>
    </w:p>
    <w:p w14:paraId="66538782"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2D8286A8" w14:textId="7E9A4469" w:rsidR="001561E7" w:rsidRPr="001A4495" w:rsidRDefault="004654F0"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b/>
          <w:bCs/>
          <w:sz w:val="20"/>
          <w:szCs w:val="20"/>
          <w:u w:val="single"/>
        </w:rPr>
        <w:lastRenderedPageBreak/>
        <w:t>Friendly Settlement</w:t>
      </w:r>
      <w:r w:rsidR="001561E7" w:rsidRPr="001A4495">
        <w:rPr>
          <w:rFonts w:asciiTheme="majorHAnsi" w:eastAsia="MS Mincho" w:hAnsiTheme="majorHAnsi"/>
          <w:b/>
          <w:bCs/>
          <w:sz w:val="20"/>
          <w:szCs w:val="20"/>
          <w:u w:val="single"/>
        </w:rPr>
        <w:t>:</w:t>
      </w:r>
      <w:r w:rsidR="001561E7" w:rsidRPr="001A4495">
        <w:rPr>
          <w:rFonts w:asciiTheme="majorHAnsi" w:eastAsia="MS Mincho" w:hAnsiTheme="majorHAnsi"/>
          <w:sz w:val="20"/>
          <w:szCs w:val="20"/>
        </w:rPr>
        <w:t xml:space="preserve"> </w:t>
      </w:r>
      <w:r w:rsidRPr="001A4495">
        <w:rPr>
          <w:rFonts w:ascii="Cambria" w:hAnsi="Cambria"/>
          <w:sz w:val="20"/>
          <w:szCs w:val="20"/>
        </w:rPr>
        <w:t>Alternative dispute resolution mechanism, used for peaceful and consensual settlement before the Inter-American Commission</w:t>
      </w:r>
      <w:r w:rsidR="001561E7" w:rsidRPr="001A4495">
        <w:rPr>
          <w:rFonts w:asciiTheme="majorHAnsi" w:eastAsia="MS Mincho" w:hAnsiTheme="majorHAnsi"/>
          <w:sz w:val="20"/>
          <w:szCs w:val="20"/>
        </w:rPr>
        <w:t>.</w:t>
      </w:r>
    </w:p>
    <w:p w14:paraId="03749B40"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2B748CEA" w14:textId="44E08138"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b/>
          <w:bCs/>
          <w:sz w:val="20"/>
          <w:szCs w:val="20"/>
          <w:u w:val="single"/>
        </w:rPr>
        <w:t>V</w:t>
      </w:r>
      <w:r w:rsidR="004654F0" w:rsidRPr="001A4495">
        <w:rPr>
          <w:rFonts w:asciiTheme="majorHAnsi" w:eastAsia="MS Mincho" w:hAnsiTheme="majorHAnsi"/>
          <w:b/>
          <w:bCs/>
          <w:sz w:val="20"/>
          <w:szCs w:val="20"/>
          <w:u w:val="single"/>
        </w:rPr>
        <w:t>i</w:t>
      </w:r>
      <w:r w:rsidRPr="001A4495">
        <w:rPr>
          <w:rFonts w:asciiTheme="majorHAnsi" w:eastAsia="MS Mincho" w:hAnsiTheme="majorHAnsi"/>
          <w:b/>
          <w:bCs/>
          <w:sz w:val="20"/>
          <w:szCs w:val="20"/>
          <w:u w:val="single"/>
        </w:rPr>
        <w:t>ctims:</w:t>
      </w:r>
      <w:r w:rsidRPr="001A4495">
        <w:rPr>
          <w:rFonts w:asciiTheme="majorHAnsi" w:eastAsia="MS Mincho" w:hAnsiTheme="majorHAnsi"/>
          <w:sz w:val="20"/>
          <w:szCs w:val="20"/>
        </w:rPr>
        <w:t xml:space="preserve"> </w:t>
      </w:r>
      <w:r w:rsidR="004654F0" w:rsidRPr="001A4495">
        <w:rPr>
          <w:rFonts w:asciiTheme="majorHAnsi" w:eastAsia="MS Mincho" w:hAnsiTheme="majorHAnsi"/>
          <w:sz w:val="20"/>
          <w:szCs w:val="20"/>
        </w:rPr>
        <w:t>The relatives of Messrs. Martin Emilio Zapata Álvarez and Héctor Gabriel Zapata Álvarez specified in the third part of this report</w:t>
      </w:r>
      <w:r w:rsidRPr="001A4495">
        <w:rPr>
          <w:rFonts w:asciiTheme="majorHAnsi" w:eastAsia="MS Mincho" w:hAnsiTheme="majorHAnsi"/>
          <w:sz w:val="20"/>
          <w:szCs w:val="20"/>
        </w:rPr>
        <w:t>.</w:t>
      </w:r>
    </w:p>
    <w:p w14:paraId="314EBC5C"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349CD69C" w14:textId="71D64DEC" w:rsidR="001561E7" w:rsidRPr="0053123D" w:rsidRDefault="003524E9"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Pr>
          <w:rFonts w:asciiTheme="majorHAnsi" w:eastAsia="MS Mincho" w:hAnsiTheme="majorHAnsi"/>
          <w:b/>
          <w:sz w:val="20"/>
          <w:szCs w:val="20"/>
          <w:lang w:val="es-AR"/>
        </w:rPr>
        <w:t>SECOND</w:t>
      </w:r>
      <w:r w:rsidR="001561E7" w:rsidRPr="0053123D">
        <w:rPr>
          <w:rFonts w:asciiTheme="majorHAnsi" w:eastAsia="MS Mincho" w:hAnsiTheme="majorHAnsi"/>
          <w:b/>
          <w:sz w:val="20"/>
          <w:szCs w:val="20"/>
          <w:lang w:val="es-AR"/>
        </w:rPr>
        <w:t xml:space="preserve">: </w:t>
      </w:r>
      <w:r>
        <w:rPr>
          <w:rFonts w:asciiTheme="majorHAnsi" w:eastAsia="MS Mincho" w:hAnsiTheme="majorHAnsi"/>
          <w:b/>
          <w:sz w:val="20"/>
          <w:szCs w:val="20"/>
          <w:lang w:val="es-AR"/>
        </w:rPr>
        <w:t>BACKGROUND</w:t>
      </w:r>
    </w:p>
    <w:p w14:paraId="7FE1F98E" w14:textId="77777777" w:rsidR="001561E7" w:rsidRPr="000907C1"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highlight w:val="yellow"/>
          <w:lang w:val="es-AR"/>
        </w:rPr>
      </w:pPr>
    </w:p>
    <w:p w14:paraId="1B2FC974" w14:textId="7FD61C4E" w:rsidR="001561E7" w:rsidRPr="001A4495" w:rsidRDefault="004654F0" w:rsidP="001561E7">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rPr>
      </w:pPr>
      <w:r w:rsidRPr="001A4495">
        <w:rPr>
          <w:rFonts w:asciiTheme="majorHAnsi" w:eastAsia="MS Mincho" w:hAnsiTheme="majorHAnsi"/>
          <w:sz w:val="20"/>
          <w:szCs w:val="20"/>
        </w:rPr>
        <w:t>On November 7, 2008, the Inter-American Commission on Human Rights received the international complaint against the Colombian State for the lack of integral reparation to Mrs. María Regina Ocampo Loaiza and her family, for the violation of the rights of Mr. Martín Emilio Zapata Álvarez and Mr. Héctor Gabriel Zapata Álvarez</w:t>
      </w:r>
      <w:r w:rsidR="001561E7" w:rsidRPr="001A4495">
        <w:rPr>
          <w:rFonts w:asciiTheme="majorHAnsi" w:eastAsia="MS Mincho" w:hAnsiTheme="majorHAnsi"/>
          <w:sz w:val="20"/>
          <w:szCs w:val="20"/>
        </w:rPr>
        <w:t>.</w:t>
      </w:r>
    </w:p>
    <w:p w14:paraId="13502D34" w14:textId="77777777" w:rsidR="001561E7" w:rsidRPr="001A4495" w:rsidRDefault="001561E7" w:rsidP="001561E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Theme="majorHAnsi" w:eastAsia="MS Mincho" w:hAnsiTheme="majorHAnsi"/>
          <w:sz w:val="20"/>
          <w:szCs w:val="20"/>
        </w:rPr>
      </w:pPr>
    </w:p>
    <w:p w14:paraId="05E2D100" w14:textId="640831DE" w:rsidR="001561E7" w:rsidRPr="001A4495" w:rsidRDefault="004654F0" w:rsidP="001561E7">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rPr>
      </w:pPr>
      <w:r w:rsidRPr="001A4495">
        <w:rPr>
          <w:rFonts w:asciiTheme="majorHAnsi" w:eastAsia="MS Mincho" w:hAnsiTheme="majorHAnsi"/>
          <w:sz w:val="20"/>
          <w:szCs w:val="20"/>
        </w:rPr>
        <w:t>The facts of the case occurred in the Municipal Jail of Granada - Antioquia, where Mr. Martín Emilio Zapata Álvarez and Mr. Héctor Gabriel Zapata Álvarez were deprived of their liberty, who were taken from the prison on December 5, 1993, allegedly by a group outside the law</w:t>
      </w:r>
      <w:r w:rsidR="005B4E03">
        <w:rPr>
          <w:rFonts w:asciiTheme="majorHAnsi" w:eastAsia="MS Mincho" w:hAnsiTheme="majorHAnsi"/>
          <w:sz w:val="20"/>
          <w:szCs w:val="20"/>
        </w:rPr>
        <w:t>.</w:t>
      </w:r>
      <w:r w:rsidR="001561E7" w:rsidRPr="008613B1">
        <w:rPr>
          <w:rStyle w:val="FootnoteReference"/>
          <w:rFonts w:asciiTheme="majorHAnsi" w:eastAsia="MS Mincho" w:hAnsiTheme="majorHAnsi"/>
          <w:sz w:val="20"/>
          <w:szCs w:val="20"/>
          <w:lang w:val="es-AR"/>
        </w:rPr>
        <w:footnoteReference w:id="6"/>
      </w:r>
    </w:p>
    <w:p w14:paraId="6978ADD0"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highlight w:val="yellow"/>
        </w:rPr>
      </w:pPr>
    </w:p>
    <w:p w14:paraId="55B0E2F9" w14:textId="7ADE55D6" w:rsidR="001561E7" w:rsidRPr="001A4495" w:rsidRDefault="004654F0" w:rsidP="001561E7">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rPr>
      </w:pPr>
      <w:r w:rsidRPr="001A4495">
        <w:rPr>
          <w:rFonts w:asciiTheme="majorHAnsi" w:eastAsia="MS Mincho" w:hAnsiTheme="majorHAnsi"/>
          <w:sz w:val="20"/>
          <w:szCs w:val="20"/>
        </w:rPr>
        <w:t>On December 8, 1993, in the neighborhood of "El Choco" in the municipality of Cocorná Antioquia, two bodies were removed and later identified as Martín Emilio Zapata Álvarez and Héctor Gabriel Zapata Álvarez</w:t>
      </w:r>
      <w:r w:rsidR="005B4E03">
        <w:rPr>
          <w:rFonts w:asciiTheme="majorHAnsi" w:eastAsia="MS Mincho" w:hAnsiTheme="majorHAnsi"/>
          <w:sz w:val="20"/>
          <w:szCs w:val="20"/>
        </w:rPr>
        <w:t>.</w:t>
      </w:r>
      <w:r w:rsidR="001561E7" w:rsidRPr="008613B1">
        <w:rPr>
          <w:rStyle w:val="FootnoteReference"/>
          <w:rFonts w:asciiTheme="majorHAnsi" w:eastAsia="MS Mincho" w:hAnsiTheme="majorHAnsi"/>
          <w:sz w:val="20"/>
          <w:szCs w:val="20"/>
          <w:lang w:val="es-AR"/>
        </w:rPr>
        <w:footnoteReference w:id="7"/>
      </w:r>
    </w:p>
    <w:p w14:paraId="7E003F33"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14:paraId="6A857213" w14:textId="50002186" w:rsidR="001561E7" w:rsidRPr="001A4495" w:rsidRDefault="00A93544" w:rsidP="001561E7">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rPr>
      </w:pPr>
      <w:r w:rsidRPr="001A4495">
        <w:rPr>
          <w:rFonts w:asciiTheme="majorHAnsi" w:eastAsia="MS Mincho" w:hAnsiTheme="majorHAnsi"/>
          <w:sz w:val="20"/>
          <w:szCs w:val="20"/>
        </w:rPr>
        <w:t>Due to the aforementioned facts, the Attorney General's Office initiated an informal criminal investigation</w:t>
      </w:r>
      <w:r w:rsidR="005B4E03">
        <w:rPr>
          <w:rFonts w:asciiTheme="majorHAnsi" w:eastAsia="MS Mincho" w:hAnsiTheme="majorHAnsi"/>
          <w:sz w:val="20"/>
          <w:szCs w:val="20"/>
        </w:rPr>
        <w:t>.</w:t>
      </w:r>
      <w:r w:rsidR="001561E7" w:rsidRPr="008613B1">
        <w:rPr>
          <w:rStyle w:val="FootnoteReference"/>
          <w:rFonts w:asciiTheme="majorHAnsi" w:eastAsia="MS Mincho" w:hAnsiTheme="majorHAnsi"/>
          <w:sz w:val="20"/>
          <w:szCs w:val="20"/>
          <w:lang w:val="es-AR"/>
        </w:rPr>
        <w:footnoteReference w:id="8"/>
      </w:r>
      <w:r w:rsidR="001561E7" w:rsidRPr="001A4495">
        <w:rPr>
          <w:rFonts w:asciiTheme="majorHAnsi" w:eastAsia="MS Mincho" w:hAnsiTheme="majorHAnsi"/>
          <w:sz w:val="20"/>
          <w:szCs w:val="20"/>
        </w:rPr>
        <w:t xml:space="preserve"> </w:t>
      </w:r>
      <w:r w:rsidRPr="001A4495">
        <w:rPr>
          <w:rFonts w:asciiTheme="majorHAnsi" w:eastAsia="MS Mincho" w:hAnsiTheme="majorHAnsi"/>
          <w:sz w:val="20"/>
          <w:szCs w:val="20"/>
        </w:rPr>
        <w:t>At present, the process is in charge of Prosecutor's Office 73, attached to the Directorate of Support to the Investigation and Analysis against Organized Crime and the Delegate for Citizen Security. On June 24, 2022, the investigating entity filed charges for the crime of "homicide of a protected person", "simple kidnapping and illegal detention" and "deprivation of due process" for two postulates of the National Liberation Army (ELN)</w:t>
      </w:r>
      <w:r w:rsidR="005B4E03">
        <w:rPr>
          <w:rFonts w:asciiTheme="majorHAnsi" w:eastAsia="MS Mincho" w:hAnsiTheme="majorHAnsi"/>
          <w:sz w:val="20"/>
          <w:szCs w:val="20"/>
        </w:rPr>
        <w:t>.</w:t>
      </w:r>
      <w:r w:rsidR="001561E7" w:rsidRPr="008613B1">
        <w:rPr>
          <w:rStyle w:val="FootnoteReference"/>
          <w:rFonts w:asciiTheme="majorHAnsi" w:eastAsia="MS Mincho" w:hAnsiTheme="majorHAnsi"/>
          <w:sz w:val="20"/>
          <w:szCs w:val="20"/>
          <w:lang w:val="es-AR"/>
        </w:rPr>
        <w:footnoteReference w:id="9"/>
      </w:r>
    </w:p>
    <w:p w14:paraId="1C762822"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highlight w:val="yellow"/>
        </w:rPr>
      </w:pPr>
    </w:p>
    <w:p w14:paraId="7BEE6309" w14:textId="60F5D194" w:rsidR="001561E7" w:rsidRPr="001A4495" w:rsidRDefault="00A93544" w:rsidP="001561E7">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rPr>
      </w:pPr>
      <w:r w:rsidRPr="001A4495">
        <w:rPr>
          <w:rFonts w:asciiTheme="majorHAnsi" w:eastAsia="MS Mincho" w:hAnsiTheme="majorHAnsi"/>
          <w:sz w:val="20"/>
          <w:szCs w:val="20"/>
        </w:rPr>
        <w:t>For the same facts, the Antioquia Sectional Prosecutor's Office 160 is conducting an investigation for the retention of other persons who were abducted together with Mr. Martín Emilio Zapata Álvarez and Mr. Héctor Gabriel Zapata Álvarez on December 5, 1993</w:t>
      </w:r>
      <w:r w:rsidR="008731C3">
        <w:rPr>
          <w:rFonts w:asciiTheme="majorHAnsi" w:eastAsia="MS Mincho" w:hAnsiTheme="majorHAnsi"/>
          <w:sz w:val="20"/>
          <w:szCs w:val="20"/>
        </w:rPr>
        <w:t>.</w:t>
      </w:r>
      <w:r w:rsidR="001561E7" w:rsidRPr="008613B1">
        <w:rPr>
          <w:rStyle w:val="FootnoteReference"/>
          <w:rFonts w:asciiTheme="majorHAnsi" w:eastAsia="MS Mincho" w:hAnsiTheme="majorHAnsi"/>
          <w:sz w:val="20"/>
          <w:szCs w:val="20"/>
          <w:lang w:val="es-AR"/>
        </w:rPr>
        <w:footnoteReference w:id="10"/>
      </w:r>
      <w:r w:rsidR="001561E7" w:rsidRPr="001A4495">
        <w:rPr>
          <w:rFonts w:asciiTheme="majorHAnsi" w:eastAsia="MS Mincho" w:hAnsiTheme="majorHAnsi"/>
          <w:sz w:val="20"/>
          <w:szCs w:val="20"/>
        </w:rPr>
        <w:t xml:space="preserve"> </w:t>
      </w:r>
      <w:r w:rsidRPr="001A4495">
        <w:rPr>
          <w:rFonts w:asciiTheme="majorHAnsi" w:eastAsia="MS Mincho" w:hAnsiTheme="majorHAnsi"/>
          <w:sz w:val="20"/>
          <w:szCs w:val="20"/>
        </w:rPr>
        <w:t>This investigation is active at the investigation stage, aimed at clarifying the facts and identifying the perpetrators and accomplices of the crime</w:t>
      </w:r>
      <w:r w:rsidR="008731C3">
        <w:rPr>
          <w:rFonts w:asciiTheme="majorHAnsi" w:eastAsia="MS Mincho" w:hAnsiTheme="majorHAnsi"/>
          <w:sz w:val="20"/>
          <w:szCs w:val="20"/>
        </w:rPr>
        <w:t>.</w:t>
      </w:r>
      <w:r w:rsidR="001561E7" w:rsidRPr="008613B1">
        <w:rPr>
          <w:rStyle w:val="FootnoteReference"/>
          <w:rFonts w:asciiTheme="majorHAnsi" w:eastAsia="MS Mincho" w:hAnsiTheme="majorHAnsi"/>
          <w:sz w:val="20"/>
          <w:szCs w:val="20"/>
          <w:lang w:val="es-AR"/>
        </w:rPr>
        <w:footnoteReference w:id="11"/>
      </w:r>
    </w:p>
    <w:p w14:paraId="035A4370"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highlight w:val="yellow"/>
        </w:rPr>
      </w:pPr>
    </w:p>
    <w:p w14:paraId="38D9DA35" w14:textId="77B69545" w:rsidR="001561E7" w:rsidRPr="001A4495" w:rsidRDefault="00A93544" w:rsidP="001561E7">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rPr>
      </w:pPr>
      <w:r w:rsidRPr="001A4495">
        <w:rPr>
          <w:rFonts w:asciiTheme="majorHAnsi" w:eastAsia="MS Mincho" w:hAnsiTheme="majorHAnsi"/>
          <w:sz w:val="20"/>
          <w:szCs w:val="20"/>
        </w:rPr>
        <w:t>By means of Report No. 133/20 of June 1, 2020, the Inter-American Commission on Human Rights declared the admissibility of the petition with respect to the rights to life, humane treatment, fair trial, equality before the law and judicial protection, recognized in Articles 4, 5, 8, 24 and 25 of the American Convention on Human Rights in accordance with Article 1 thereof</w:t>
      </w:r>
      <w:r w:rsidR="001561E7" w:rsidRPr="001A4495">
        <w:rPr>
          <w:rFonts w:asciiTheme="majorHAnsi" w:eastAsia="MS Mincho" w:hAnsiTheme="majorHAnsi"/>
          <w:sz w:val="20"/>
          <w:szCs w:val="20"/>
        </w:rPr>
        <w:t>.</w:t>
      </w:r>
    </w:p>
    <w:p w14:paraId="1894F7C7"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14:paraId="25F23C93" w14:textId="57212771" w:rsidR="001561E7" w:rsidRPr="001A4495" w:rsidRDefault="00A07E8A" w:rsidP="001561E7">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rPr>
      </w:pPr>
      <w:r w:rsidRPr="001A4495">
        <w:rPr>
          <w:rFonts w:asciiTheme="majorHAnsi" w:eastAsia="MS Mincho" w:hAnsiTheme="majorHAnsi"/>
          <w:sz w:val="20"/>
          <w:szCs w:val="20"/>
        </w:rPr>
        <w:t>On December 20, 2021, the Colombian State and the representative of the victims signed a memorandum of understanding for the search for a friendly settlement, in which a work schedule was established in order to build this friendly settlement agreement</w:t>
      </w:r>
      <w:r w:rsidR="001561E7" w:rsidRPr="001A4495">
        <w:rPr>
          <w:rFonts w:asciiTheme="majorHAnsi" w:eastAsia="MS Mincho" w:hAnsiTheme="majorHAnsi"/>
          <w:sz w:val="20"/>
          <w:szCs w:val="20"/>
        </w:rPr>
        <w:t>.</w:t>
      </w:r>
    </w:p>
    <w:p w14:paraId="590A9E7B" w14:textId="77777777" w:rsidR="001561E7" w:rsidRDefault="001561E7" w:rsidP="001561E7">
      <w:pPr>
        <w:pStyle w:val="ListParagraph"/>
        <w:rPr>
          <w:rFonts w:asciiTheme="majorHAnsi" w:eastAsia="MS Mincho" w:hAnsiTheme="majorHAnsi"/>
          <w:sz w:val="20"/>
          <w:szCs w:val="20"/>
        </w:rPr>
      </w:pPr>
    </w:p>
    <w:p w14:paraId="44A7A1B8" w14:textId="77777777" w:rsidR="00227372" w:rsidRDefault="00227372" w:rsidP="001561E7">
      <w:pPr>
        <w:pStyle w:val="ListParagraph"/>
        <w:rPr>
          <w:rFonts w:asciiTheme="majorHAnsi" w:eastAsia="MS Mincho" w:hAnsiTheme="majorHAnsi"/>
          <w:sz w:val="20"/>
          <w:szCs w:val="20"/>
        </w:rPr>
      </w:pPr>
    </w:p>
    <w:p w14:paraId="70A2EC5D" w14:textId="77777777" w:rsidR="000A1C50" w:rsidRPr="001A4495" w:rsidRDefault="000A1C50" w:rsidP="001561E7">
      <w:pPr>
        <w:pStyle w:val="ListParagraph"/>
        <w:rPr>
          <w:rFonts w:asciiTheme="majorHAnsi" w:eastAsia="MS Mincho" w:hAnsiTheme="majorHAnsi"/>
          <w:sz w:val="20"/>
          <w:szCs w:val="20"/>
        </w:rPr>
      </w:pPr>
    </w:p>
    <w:p w14:paraId="076EAEAD" w14:textId="6B19D27F" w:rsidR="001561E7" w:rsidRPr="001A4495" w:rsidRDefault="00D011FF"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1A4495">
        <w:rPr>
          <w:rFonts w:asciiTheme="majorHAnsi" w:eastAsia="MS Mincho" w:hAnsiTheme="majorHAnsi"/>
          <w:b/>
          <w:sz w:val="20"/>
          <w:szCs w:val="20"/>
        </w:rPr>
        <w:lastRenderedPageBreak/>
        <w:t>THIRD</w:t>
      </w:r>
      <w:r w:rsidR="001561E7" w:rsidRPr="001A4495">
        <w:rPr>
          <w:rFonts w:asciiTheme="majorHAnsi" w:eastAsia="MS Mincho" w:hAnsiTheme="majorHAnsi"/>
          <w:b/>
          <w:sz w:val="20"/>
          <w:szCs w:val="20"/>
        </w:rPr>
        <w:t>: BENEFICIARI</w:t>
      </w:r>
      <w:r w:rsidRPr="001A4495">
        <w:rPr>
          <w:rFonts w:asciiTheme="majorHAnsi" w:eastAsia="MS Mincho" w:hAnsiTheme="majorHAnsi"/>
          <w:b/>
          <w:sz w:val="20"/>
          <w:szCs w:val="20"/>
        </w:rPr>
        <w:t>E</w:t>
      </w:r>
      <w:r w:rsidR="001561E7" w:rsidRPr="001A4495">
        <w:rPr>
          <w:rFonts w:asciiTheme="majorHAnsi" w:eastAsia="MS Mincho" w:hAnsiTheme="majorHAnsi"/>
          <w:b/>
          <w:sz w:val="20"/>
          <w:szCs w:val="20"/>
        </w:rPr>
        <w:t>S</w:t>
      </w:r>
    </w:p>
    <w:p w14:paraId="3C2FDC18"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rPr>
      </w:pPr>
    </w:p>
    <w:p w14:paraId="131B55DF" w14:textId="6B7BC255" w:rsidR="001561E7" w:rsidRPr="001A4495" w:rsidRDefault="00A07E8A"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The Colombian State recognizes the following persons as victims of this agreement</w:t>
      </w:r>
      <w:r w:rsidR="001561E7" w:rsidRPr="001A4495">
        <w:rPr>
          <w:rFonts w:asciiTheme="majorHAnsi" w:eastAsia="MS Mincho" w:hAnsiTheme="majorHAnsi"/>
          <w:sz w:val="20"/>
          <w:szCs w:val="20"/>
        </w:rPr>
        <w:t>:</w:t>
      </w:r>
    </w:p>
    <w:p w14:paraId="1AB9F4A0"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rPr>
          <w:rFonts w:asciiTheme="majorHAnsi" w:eastAsia="MS Mincho" w:hAnsiTheme="majorHAnsi"/>
          <w:sz w:val="20"/>
          <w:szCs w:val="20"/>
          <w:highlight w:val="yellow"/>
        </w:rPr>
      </w:pPr>
    </w:p>
    <w:tbl>
      <w:tblPr>
        <w:tblStyle w:val="Tablaconcuadrcula1"/>
        <w:tblW w:w="7230" w:type="dxa"/>
        <w:tblInd w:w="1129" w:type="dxa"/>
        <w:tblLook w:val="04A0" w:firstRow="1" w:lastRow="0" w:firstColumn="1" w:lastColumn="0" w:noHBand="0" w:noVBand="1"/>
      </w:tblPr>
      <w:tblGrid>
        <w:gridCol w:w="3478"/>
        <w:gridCol w:w="1542"/>
        <w:gridCol w:w="2210"/>
      </w:tblGrid>
      <w:tr w:rsidR="001561E7" w:rsidRPr="008613B1" w14:paraId="3CDE74DF" w14:textId="77777777" w:rsidTr="00377903">
        <w:tc>
          <w:tcPr>
            <w:tcW w:w="7230" w:type="dxa"/>
            <w:gridSpan w:val="3"/>
            <w:shd w:val="clear" w:color="auto" w:fill="BFBFBF" w:themeFill="background1" w:themeFillShade="BF"/>
            <w:vAlign w:val="center"/>
          </w:tcPr>
          <w:p w14:paraId="6AEA62D5" w14:textId="34EA7FBD" w:rsidR="001561E7" w:rsidRPr="001A4495" w:rsidRDefault="001561E7" w:rsidP="00377903">
            <w:pPr>
              <w:pStyle w:val="paragraph"/>
              <w:spacing w:before="0" w:beforeAutospacing="0" w:after="0" w:afterAutospacing="0"/>
              <w:jc w:val="center"/>
              <w:textAlignment w:val="baseline"/>
              <w:rPr>
                <w:rStyle w:val="normaltextrun"/>
                <w:rFonts w:asciiTheme="majorHAnsi" w:hAnsiTheme="majorHAnsi" w:cs="Segoe UI"/>
                <w:b/>
                <w:bCs/>
                <w:sz w:val="20"/>
                <w:szCs w:val="20"/>
                <w:lang w:val="en-US"/>
              </w:rPr>
            </w:pPr>
            <w:r w:rsidRPr="001A4495">
              <w:rPr>
                <w:rFonts w:asciiTheme="majorHAnsi" w:eastAsia="MS Mincho" w:hAnsiTheme="majorHAnsi"/>
                <w:b/>
                <w:bCs/>
                <w:sz w:val="20"/>
                <w:szCs w:val="20"/>
                <w:lang w:val="en-US"/>
              </w:rPr>
              <w:t>Famil</w:t>
            </w:r>
            <w:r w:rsidR="00D011FF" w:rsidRPr="001A4495">
              <w:rPr>
                <w:rFonts w:asciiTheme="majorHAnsi" w:eastAsia="MS Mincho" w:hAnsiTheme="majorHAnsi"/>
                <w:b/>
                <w:bCs/>
                <w:sz w:val="20"/>
                <w:szCs w:val="20"/>
                <w:lang w:val="en-US"/>
              </w:rPr>
              <w:t>y of</w:t>
            </w:r>
            <w:r w:rsidRPr="001A4495">
              <w:rPr>
                <w:rFonts w:asciiTheme="majorHAnsi" w:eastAsia="MS Mincho" w:hAnsiTheme="majorHAnsi"/>
                <w:b/>
                <w:bCs/>
                <w:sz w:val="20"/>
                <w:szCs w:val="20"/>
                <w:lang w:val="en-US"/>
              </w:rPr>
              <w:t xml:space="preserve"> Martin Emilio Zapata Álvarez</w:t>
            </w:r>
          </w:p>
        </w:tc>
      </w:tr>
      <w:tr w:rsidR="001561E7" w:rsidRPr="008613B1" w14:paraId="08C2B523" w14:textId="77777777" w:rsidTr="00377903">
        <w:tc>
          <w:tcPr>
            <w:tcW w:w="3478" w:type="dxa"/>
            <w:shd w:val="clear" w:color="auto" w:fill="BFBFBF" w:themeFill="background1" w:themeFillShade="BF"/>
            <w:vAlign w:val="center"/>
          </w:tcPr>
          <w:p w14:paraId="3D3673A4" w14:textId="776EBAAD" w:rsidR="001561E7" w:rsidRPr="00D011FF" w:rsidRDefault="00D011FF" w:rsidP="00377903">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011FF">
              <w:rPr>
                <w:rStyle w:val="normaltextrun"/>
                <w:rFonts w:asciiTheme="majorHAnsi" w:hAnsiTheme="majorHAnsi" w:cs="Segoe UI"/>
                <w:b/>
                <w:bCs/>
                <w:sz w:val="20"/>
                <w:szCs w:val="20"/>
                <w:lang w:val="es-CO"/>
              </w:rPr>
              <w:t>Name</w:t>
            </w:r>
          </w:p>
        </w:tc>
        <w:tc>
          <w:tcPr>
            <w:tcW w:w="1542" w:type="dxa"/>
            <w:shd w:val="clear" w:color="auto" w:fill="BFBFBF" w:themeFill="background1" w:themeFillShade="BF"/>
            <w:vAlign w:val="center"/>
          </w:tcPr>
          <w:p w14:paraId="6CFF323E" w14:textId="6DFC857E"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8613B1">
              <w:rPr>
                <w:rStyle w:val="normaltextrun"/>
                <w:rFonts w:asciiTheme="majorHAnsi" w:hAnsiTheme="majorHAnsi" w:cs="Segoe UI"/>
                <w:b/>
                <w:bCs/>
                <w:sz w:val="20"/>
                <w:szCs w:val="20"/>
                <w:lang w:val="es-CO"/>
              </w:rPr>
              <w:t>Document</w:t>
            </w:r>
          </w:p>
        </w:tc>
        <w:tc>
          <w:tcPr>
            <w:tcW w:w="2210" w:type="dxa"/>
            <w:shd w:val="clear" w:color="auto" w:fill="BFBFBF" w:themeFill="background1" w:themeFillShade="BF"/>
            <w:vAlign w:val="center"/>
          </w:tcPr>
          <w:p w14:paraId="1537624C" w14:textId="4C997FDA" w:rsidR="001561E7" w:rsidRPr="00D011FF" w:rsidRDefault="00D011FF" w:rsidP="00377903">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011FF">
              <w:rPr>
                <w:rStyle w:val="normaltextrun"/>
                <w:rFonts w:asciiTheme="majorHAnsi" w:hAnsiTheme="majorHAnsi" w:cs="Segoe UI"/>
                <w:b/>
                <w:bCs/>
                <w:sz w:val="20"/>
                <w:szCs w:val="20"/>
                <w:lang w:val="es-CO"/>
              </w:rPr>
              <w:t>Kinship</w:t>
            </w:r>
          </w:p>
        </w:tc>
      </w:tr>
      <w:tr w:rsidR="001561E7" w:rsidRPr="008613B1" w14:paraId="40342996" w14:textId="77777777" w:rsidTr="00377903">
        <w:tc>
          <w:tcPr>
            <w:tcW w:w="3478" w:type="dxa"/>
            <w:vAlign w:val="center"/>
          </w:tcPr>
          <w:p w14:paraId="30ABA3AF" w14:textId="77777777"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Fonts w:asciiTheme="majorHAnsi" w:eastAsia="MS Mincho" w:hAnsiTheme="majorHAnsi"/>
                <w:sz w:val="20"/>
                <w:szCs w:val="20"/>
              </w:rPr>
              <w:t>Yudys Faisury Zapata Morales</w:t>
            </w:r>
          </w:p>
        </w:tc>
        <w:tc>
          <w:tcPr>
            <w:tcW w:w="1542" w:type="dxa"/>
            <w:vAlign w:val="center"/>
          </w:tcPr>
          <w:p w14:paraId="43B32B3E" w14:textId="77777777"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Fonts w:asciiTheme="majorHAnsi" w:hAnsiTheme="majorHAnsi" w:cstheme="minorHAnsi"/>
                <w:sz w:val="20"/>
                <w:szCs w:val="20"/>
                <w:lang w:val="es-CO"/>
              </w:rPr>
              <w:t>[…]</w:t>
            </w:r>
          </w:p>
        </w:tc>
        <w:tc>
          <w:tcPr>
            <w:tcW w:w="2210" w:type="dxa"/>
            <w:vAlign w:val="center"/>
          </w:tcPr>
          <w:p w14:paraId="4B8ECBFB" w14:textId="6A946DAA" w:rsidR="001561E7" w:rsidRPr="00D011FF" w:rsidRDefault="00D011FF"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Daughter</w:t>
            </w:r>
          </w:p>
        </w:tc>
      </w:tr>
      <w:tr w:rsidR="001561E7" w:rsidRPr="008613B1" w14:paraId="14252C59" w14:textId="77777777" w:rsidTr="00377903">
        <w:tc>
          <w:tcPr>
            <w:tcW w:w="3478" w:type="dxa"/>
            <w:vAlign w:val="center"/>
          </w:tcPr>
          <w:p w14:paraId="2C2C2B52" w14:textId="77777777"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Fonts w:asciiTheme="majorHAnsi" w:eastAsia="MS Mincho" w:hAnsiTheme="majorHAnsi"/>
                <w:sz w:val="20"/>
                <w:szCs w:val="20"/>
              </w:rPr>
              <w:t>Rodolfo Zapata Morales</w:t>
            </w:r>
          </w:p>
        </w:tc>
        <w:tc>
          <w:tcPr>
            <w:tcW w:w="1542" w:type="dxa"/>
            <w:vAlign w:val="center"/>
          </w:tcPr>
          <w:p w14:paraId="3586BBBC" w14:textId="77777777" w:rsidR="001561E7" w:rsidRPr="008613B1"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0CDCF810" w14:textId="4C714B1F" w:rsidR="001561E7" w:rsidRPr="00D011FF" w:rsidRDefault="00D011FF"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Son</w:t>
            </w:r>
          </w:p>
        </w:tc>
      </w:tr>
      <w:tr w:rsidR="001561E7" w:rsidRPr="008613B1" w14:paraId="1251ABA2" w14:textId="77777777" w:rsidTr="00377903">
        <w:tc>
          <w:tcPr>
            <w:tcW w:w="3478" w:type="dxa"/>
            <w:vAlign w:val="center"/>
          </w:tcPr>
          <w:p w14:paraId="7122FE16" w14:textId="77777777"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Fonts w:asciiTheme="majorHAnsi" w:eastAsia="MS Mincho" w:hAnsiTheme="majorHAnsi"/>
                <w:sz w:val="20"/>
                <w:szCs w:val="20"/>
              </w:rPr>
              <w:t>Dario De Jesús Zapata Alvarez</w:t>
            </w:r>
          </w:p>
        </w:tc>
        <w:tc>
          <w:tcPr>
            <w:tcW w:w="1542" w:type="dxa"/>
            <w:vAlign w:val="center"/>
          </w:tcPr>
          <w:p w14:paraId="667A9531" w14:textId="77777777" w:rsidR="001561E7" w:rsidRPr="008613B1"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07BA54BE" w14:textId="502FC9FD" w:rsidR="001561E7" w:rsidRPr="00D011FF" w:rsidRDefault="00D011FF"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Brother</w:t>
            </w:r>
          </w:p>
        </w:tc>
      </w:tr>
      <w:tr w:rsidR="00D011FF" w:rsidRPr="008613B1" w14:paraId="14323837" w14:textId="77777777" w:rsidTr="0094396F">
        <w:tc>
          <w:tcPr>
            <w:tcW w:w="3478" w:type="dxa"/>
            <w:vAlign w:val="center"/>
          </w:tcPr>
          <w:p w14:paraId="62321894" w14:textId="77777777" w:rsidR="00D011FF" w:rsidRPr="008613B1" w:rsidRDefault="00D011FF" w:rsidP="00D011FF">
            <w:pPr>
              <w:pStyle w:val="paragraph"/>
              <w:spacing w:before="0" w:beforeAutospacing="0" w:after="0" w:afterAutospacing="0"/>
              <w:jc w:val="center"/>
              <w:textAlignment w:val="baseline"/>
              <w:rPr>
                <w:rStyle w:val="normaltextrun"/>
                <w:rFonts w:asciiTheme="majorHAnsi" w:hAnsiTheme="majorHAnsi" w:cs="Segoe UI"/>
                <w:sz w:val="20"/>
                <w:szCs w:val="20"/>
                <w:lang w:val="pt-BR"/>
              </w:rPr>
            </w:pPr>
            <w:r w:rsidRPr="008613B1">
              <w:rPr>
                <w:rFonts w:asciiTheme="majorHAnsi" w:eastAsia="MS Mincho" w:hAnsiTheme="majorHAnsi"/>
                <w:sz w:val="20"/>
                <w:szCs w:val="20"/>
                <w:lang w:val="pt-BR"/>
              </w:rPr>
              <w:t>Virginia De Jesús Zapata Alvarez</w:t>
            </w:r>
          </w:p>
        </w:tc>
        <w:tc>
          <w:tcPr>
            <w:tcW w:w="1542" w:type="dxa"/>
            <w:vAlign w:val="center"/>
          </w:tcPr>
          <w:p w14:paraId="36E5BE7B" w14:textId="77777777" w:rsidR="00D011FF" w:rsidRPr="008613B1" w:rsidRDefault="00D011FF" w:rsidP="00D011FF">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26C950EC" w14:textId="51F45A8C" w:rsidR="00D011FF" w:rsidRPr="00D011FF" w:rsidRDefault="00D011FF" w:rsidP="00D011FF">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33B6B">
              <w:rPr>
                <w:rStyle w:val="normaltextrun"/>
                <w:rFonts w:asciiTheme="majorHAnsi" w:hAnsiTheme="majorHAnsi" w:cs="Segoe UI"/>
                <w:sz w:val="20"/>
                <w:szCs w:val="20"/>
                <w:lang w:val="es-CO"/>
              </w:rPr>
              <w:t>Sister</w:t>
            </w:r>
          </w:p>
        </w:tc>
      </w:tr>
      <w:tr w:rsidR="00D011FF" w:rsidRPr="008613B1" w14:paraId="0D406C12" w14:textId="77777777" w:rsidTr="0094396F">
        <w:tc>
          <w:tcPr>
            <w:tcW w:w="3478" w:type="dxa"/>
            <w:vAlign w:val="center"/>
          </w:tcPr>
          <w:p w14:paraId="65A35E96" w14:textId="77777777" w:rsidR="00D011FF" w:rsidRPr="008613B1" w:rsidRDefault="00D011FF" w:rsidP="00D011FF">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Fonts w:asciiTheme="majorHAnsi" w:eastAsia="MS Mincho" w:hAnsiTheme="majorHAnsi"/>
                <w:sz w:val="20"/>
                <w:szCs w:val="20"/>
              </w:rPr>
              <w:t>Ana de Jesús Zapata Alvarez</w:t>
            </w:r>
          </w:p>
        </w:tc>
        <w:tc>
          <w:tcPr>
            <w:tcW w:w="1542" w:type="dxa"/>
            <w:vAlign w:val="center"/>
          </w:tcPr>
          <w:p w14:paraId="47707AB5" w14:textId="77777777" w:rsidR="00D011FF" w:rsidRPr="008613B1" w:rsidRDefault="00D011FF" w:rsidP="00D011FF">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41203FE8" w14:textId="608CBA54" w:rsidR="00D011FF" w:rsidRPr="008613B1" w:rsidRDefault="00D011FF" w:rsidP="00D011FF">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33B6B">
              <w:rPr>
                <w:rStyle w:val="normaltextrun"/>
                <w:rFonts w:asciiTheme="majorHAnsi" w:hAnsiTheme="majorHAnsi" w:cs="Segoe UI"/>
                <w:sz w:val="20"/>
                <w:szCs w:val="20"/>
                <w:lang w:val="es-CO"/>
              </w:rPr>
              <w:t>Sister</w:t>
            </w:r>
          </w:p>
        </w:tc>
      </w:tr>
      <w:tr w:rsidR="00D011FF" w:rsidRPr="008613B1" w14:paraId="3AC4CB52" w14:textId="77777777" w:rsidTr="0094396F">
        <w:tc>
          <w:tcPr>
            <w:tcW w:w="3478" w:type="dxa"/>
            <w:vAlign w:val="center"/>
          </w:tcPr>
          <w:p w14:paraId="7B7E9845" w14:textId="77777777" w:rsidR="00D011FF" w:rsidRPr="008613B1" w:rsidRDefault="00D011FF" w:rsidP="00D011FF">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Fonts w:asciiTheme="majorHAnsi" w:eastAsia="MS Mincho" w:hAnsiTheme="majorHAnsi"/>
                <w:sz w:val="20"/>
                <w:szCs w:val="20"/>
              </w:rPr>
              <w:t>Maria Diocelina Zapata Alvarez</w:t>
            </w:r>
          </w:p>
        </w:tc>
        <w:tc>
          <w:tcPr>
            <w:tcW w:w="1542" w:type="dxa"/>
            <w:vAlign w:val="center"/>
          </w:tcPr>
          <w:p w14:paraId="42A495F0" w14:textId="77777777" w:rsidR="00D011FF" w:rsidRPr="008613B1" w:rsidRDefault="00D011FF" w:rsidP="00D011FF">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3F18F03B" w14:textId="35A83922" w:rsidR="00D011FF" w:rsidRPr="008613B1" w:rsidRDefault="00D011FF" w:rsidP="00D011FF">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33B6B">
              <w:rPr>
                <w:rStyle w:val="normaltextrun"/>
                <w:rFonts w:asciiTheme="majorHAnsi" w:hAnsiTheme="majorHAnsi" w:cs="Segoe UI"/>
                <w:sz w:val="20"/>
                <w:szCs w:val="20"/>
                <w:lang w:val="es-CO"/>
              </w:rPr>
              <w:t>Sister</w:t>
            </w:r>
          </w:p>
        </w:tc>
      </w:tr>
      <w:tr w:rsidR="001561E7" w:rsidRPr="008613B1" w14:paraId="0F5CE8E0" w14:textId="77777777" w:rsidTr="00377903">
        <w:tc>
          <w:tcPr>
            <w:tcW w:w="7230" w:type="dxa"/>
            <w:gridSpan w:val="3"/>
            <w:shd w:val="clear" w:color="auto" w:fill="BFBFBF"/>
            <w:vAlign w:val="center"/>
          </w:tcPr>
          <w:p w14:paraId="2AB8D1FF" w14:textId="1FF97BDD" w:rsidR="001561E7" w:rsidRPr="001A4495" w:rsidRDefault="00D011FF" w:rsidP="00D011FF">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sidRPr="001A4495">
              <w:rPr>
                <w:rFonts w:asciiTheme="majorHAnsi" w:eastAsia="MS Mincho" w:hAnsiTheme="majorHAnsi"/>
                <w:b/>
                <w:bCs/>
                <w:sz w:val="20"/>
                <w:szCs w:val="20"/>
                <w:lang w:val="en-US"/>
              </w:rPr>
              <w:t xml:space="preserve">Family of </w:t>
            </w:r>
            <w:r w:rsidR="001561E7" w:rsidRPr="001A4495">
              <w:rPr>
                <w:rFonts w:asciiTheme="majorHAnsi" w:eastAsia="MS Mincho" w:hAnsiTheme="majorHAnsi"/>
                <w:b/>
                <w:bCs/>
                <w:sz w:val="20"/>
                <w:szCs w:val="20"/>
                <w:lang w:val="en-US"/>
              </w:rPr>
              <w:t>Martin Emilio Zapata Álvarez (</w:t>
            </w:r>
            <w:r w:rsidRPr="001A4495">
              <w:rPr>
                <w:rFonts w:asciiTheme="majorHAnsi" w:eastAsia="MS Mincho" w:hAnsiTheme="majorHAnsi"/>
                <w:b/>
                <w:bCs/>
                <w:sz w:val="20"/>
                <w:szCs w:val="20"/>
                <w:lang w:val="en-US"/>
              </w:rPr>
              <w:t>R.I.P.</w:t>
            </w:r>
            <w:r w:rsidR="001561E7" w:rsidRPr="00D011FF">
              <w:rPr>
                <w:rStyle w:val="FootnoteReference"/>
                <w:rFonts w:asciiTheme="majorHAnsi" w:eastAsia="MS Mincho" w:hAnsiTheme="majorHAnsi"/>
                <w:b/>
                <w:bCs/>
                <w:sz w:val="20"/>
                <w:szCs w:val="20"/>
              </w:rPr>
              <w:footnoteReference w:id="12"/>
            </w:r>
            <w:r w:rsidR="001561E7" w:rsidRPr="001A4495">
              <w:rPr>
                <w:rFonts w:asciiTheme="majorHAnsi" w:eastAsia="MS Mincho" w:hAnsiTheme="majorHAnsi"/>
                <w:b/>
                <w:bCs/>
                <w:sz w:val="20"/>
                <w:szCs w:val="20"/>
                <w:lang w:val="en-US"/>
              </w:rPr>
              <w:t>)</w:t>
            </w:r>
          </w:p>
        </w:tc>
      </w:tr>
      <w:tr w:rsidR="001561E7" w:rsidRPr="008613B1" w14:paraId="52B9BA91" w14:textId="77777777" w:rsidTr="00377903">
        <w:tc>
          <w:tcPr>
            <w:tcW w:w="3478" w:type="dxa"/>
            <w:vAlign w:val="center"/>
          </w:tcPr>
          <w:p w14:paraId="7A5E868E" w14:textId="77777777" w:rsidR="001561E7" w:rsidRPr="00D011FF" w:rsidRDefault="001561E7" w:rsidP="00377903">
            <w:pPr>
              <w:pStyle w:val="paragraph"/>
              <w:spacing w:before="0" w:beforeAutospacing="0" w:after="0" w:afterAutospacing="0"/>
              <w:jc w:val="center"/>
              <w:textAlignment w:val="baseline"/>
              <w:rPr>
                <w:rFonts w:asciiTheme="majorHAnsi" w:eastAsia="MS Mincho" w:hAnsiTheme="majorHAnsi"/>
                <w:sz w:val="20"/>
                <w:szCs w:val="20"/>
              </w:rPr>
            </w:pPr>
            <w:r w:rsidRPr="00D011FF">
              <w:rPr>
                <w:rFonts w:asciiTheme="majorHAnsi" w:eastAsia="MS Mincho" w:hAnsiTheme="majorHAnsi"/>
                <w:sz w:val="20"/>
                <w:szCs w:val="20"/>
              </w:rPr>
              <w:t>Antonio Jose Zapata Arredondo</w:t>
            </w:r>
          </w:p>
        </w:tc>
        <w:tc>
          <w:tcPr>
            <w:tcW w:w="1542" w:type="dxa"/>
            <w:vAlign w:val="center"/>
          </w:tcPr>
          <w:p w14:paraId="175CE3BC" w14:textId="77777777" w:rsidR="001561E7" w:rsidRPr="00D011FF"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D011FF">
              <w:rPr>
                <w:rFonts w:asciiTheme="majorHAnsi" w:hAnsiTheme="majorHAnsi" w:cstheme="minorHAnsi"/>
                <w:sz w:val="20"/>
                <w:szCs w:val="20"/>
                <w:lang w:val="es-CO"/>
              </w:rPr>
              <w:t>[…]</w:t>
            </w:r>
          </w:p>
        </w:tc>
        <w:tc>
          <w:tcPr>
            <w:tcW w:w="2210" w:type="dxa"/>
            <w:vAlign w:val="center"/>
          </w:tcPr>
          <w:p w14:paraId="6199575F" w14:textId="20D3904D" w:rsidR="001561E7" w:rsidRPr="00D011FF" w:rsidRDefault="00D011FF"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Father</w:t>
            </w:r>
          </w:p>
        </w:tc>
      </w:tr>
      <w:tr w:rsidR="001561E7" w:rsidRPr="008613B1" w14:paraId="57D0C9A2" w14:textId="77777777" w:rsidTr="00377903">
        <w:tc>
          <w:tcPr>
            <w:tcW w:w="3478" w:type="dxa"/>
            <w:vAlign w:val="center"/>
          </w:tcPr>
          <w:p w14:paraId="3A372B76" w14:textId="77777777" w:rsidR="001561E7" w:rsidRPr="008613B1" w:rsidRDefault="001561E7" w:rsidP="00377903">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Carmen Julia Alvarez Salazar</w:t>
            </w:r>
          </w:p>
        </w:tc>
        <w:tc>
          <w:tcPr>
            <w:tcW w:w="1542" w:type="dxa"/>
            <w:vAlign w:val="center"/>
          </w:tcPr>
          <w:p w14:paraId="718B1F16" w14:textId="77777777" w:rsidR="001561E7" w:rsidRPr="008613B1"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01348B4D" w14:textId="2FFA99AE" w:rsidR="001561E7" w:rsidRPr="00D011FF" w:rsidRDefault="00D011FF"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Mother</w:t>
            </w:r>
          </w:p>
        </w:tc>
      </w:tr>
      <w:tr w:rsidR="001561E7" w:rsidRPr="008613B1" w14:paraId="541F878A" w14:textId="77777777" w:rsidTr="00377903">
        <w:tc>
          <w:tcPr>
            <w:tcW w:w="3478" w:type="dxa"/>
            <w:vAlign w:val="center"/>
          </w:tcPr>
          <w:p w14:paraId="7FD442AF" w14:textId="77777777" w:rsidR="001561E7" w:rsidRPr="008613B1" w:rsidRDefault="001561E7" w:rsidP="00377903">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Maria Lucila Morales Grajales</w:t>
            </w:r>
          </w:p>
        </w:tc>
        <w:tc>
          <w:tcPr>
            <w:tcW w:w="1542" w:type="dxa"/>
            <w:vAlign w:val="center"/>
          </w:tcPr>
          <w:p w14:paraId="0D0F4264" w14:textId="77777777" w:rsidR="001561E7" w:rsidRPr="008613B1"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1D72B1E6" w14:textId="1DC1DEB3" w:rsidR="001561E7" w:rsidRPr="00D011FF" w:rsidRDefault="00D011FF"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Wife</w:t>
            </w:r>
          </w:p>
        </w:tc>
      </w:tr>
      <w:tr w:rsidR="001561E7" w:rsidRPr="008613B1" w14:paraId="185EAAB0" w14:textId="77777777" w:rsidTr="00377903">
        <w:tc>
          <w:tcPr>
            <w:tcW w:w="3478" w:type="dxa"/>
            <w:vAlign w:val="center"/>
          </w:tcPr>
          <w:p w14:paraId="589FA1CE" w14:textId="77777777" w:rsidR="001561E7" w:rsidRPr="008613B1" w:rsidRDefault="001561E7" w:rsidP="00377903">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Hernan De Jesús Zapata Alvarez</w:t>
            </w:r>
          </w:p>
        </w:tc>
        <w:tc>
          <w:tcPr>
            <w:tcW w:w="1542" w:type="dxa"/>
            <w:vAlign w:val="center"/>
          </w:tcPr>
          <w:p w14:paraId="7F0F5285" w14:textId="77777777" w:rsidR="001561E7" w:rsidRPr="008613B1"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09DDADBC" w14:textId="1972D568" w:rsidR="001561E7" w:rsidRPr="00D011FF" w:rsidRDefault="00D011FF"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Brother</w:t>
            </w:r>
          </w:p>
        </w:tc>
      </w:tr>
    </w:tbl>
    <w:p w14:paraId="02C6EDEB" w14:textId="77777777" w:rsidR="001561E7" w:rsidRPr="008613B1"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sz w:val="20"/>
          <w:szCs w:val="20"/>
          <w:lang w:val="es-AR"/>
        </w:rPr>
      </w:pPr>
    </w:p>
    <w:tbl>
      <w:tblPr>
        <w:tblStyle w:val="Tablaconcuadrcula1"/>
        <w:tblW w:w="7230" w:type="dxa"/>
        <w:tblInd w:w="1129" w:type="dxa"/>
        <w:tblLook w:val="04A0" w:firstRow="1" w:lastRow="0" w:firstColumn="1" w:lastColumn="0" w:noHBand="0" w:noVBand="1"/>
      </w:tblPr>
      <w:tblGrid>
        <w:gridCol w:w="3478"/>
        <w:gridCol w:w="1542"/>
        <w:gridCol w:w="2210"/>
      </w:tblGrid>
      <w:tr w:rsidR="001561E7" w:rsidRPr="000907C1" w14:paraId="7788A159" w14:textId="77777777" w:rsidTr="00377903">
        <w:tc>
          <w:tcPr>
            <w:tcW w:w="7230" w:type="dxa"/>
            <w:gridSpan w:val="3"/>
            <w:shd w:val="clear" w:color="auto" w:fill="BFBFBF" w:themeFill="background1" w:themeFillShade="BF"/>
            <w:vAlign w:val="center"/>
          </w:tcPr>
          <w:p w14:paraId="24A20AE4" w14:textId="21176943" w:rsidR="001561E7" w:rsidRPr="001A4495" w:rsidRDefault="00D011FF" w:rsidP="00377903">
            <w:pPr>
              <w:pStyle w:val="paragraph"/>
              <w:spacing w:before="0" w:beforeAutospacing="0" w:after="0" w:afterAutospacing="0"/>
              <w:jc w:val="center"/>
              <w:textAlignment w:val="baseline"/>
              <w:rPr>
                <w:rStyle w:val="normaltextrun"/>
                <w:rFonts w:asciiTheme="majorHAnsi" w:hAnsiTheme="majorHAnsi" w:cs="Segoe UI"/>
                <w:b/>
                <w:bCs/>
                <w:sz w:val="20"/>
                <w:szCs w:val="20"/>
                <w:lang w:val="en-US"/>
              </w:rPr>
            </w:pPr>
            <w:r w:rsidRPr="001A4495">
              <w:rPr>
                <w:rFonts w:asciiTheme="majorHAnsi" w:eastAsia="MS Mincho" w:hAnsiTheme="majorHAnsi"/>
                <w:b/>
                <w:bCs/>
                <w:sz w:val="20"/>
                <w:szCs w:val="20"/>
                <w:lang w:val="en-US"/>
              </w:rPr>
              <w:t>Family of</w:t>
            </w:r>
            <w:r w:rsidR="001561E7" w:rsidRPr="001A4495">
              <w:rPr>
                <w:rFonts w:asciiTheme="majorHAnsi" w:eastAsia="MS Mincho" w:hAnsiTheme="majorHAnsi"/>
                <w:b/>
                <w:bCs/>
                <w:sz w:val="20"/>
                <w:szCs w:val="20"/>
                <w:lang w:val="en-US"/>
              </w:rPr>
              <w:t xml:space="preserve"> Héctor Gabriel Zapata Álvarez</w:t>
            </w:r>
          </w:p>
        </w:tc>
      </w:tr>
      <w:tr w:rsidR="00D011FF" w:rsidRPr="000907C1" w14:paraId="5F487422" w14:textId="77777777" w:rsidTr="00377903">
        <w:tc>
          <w:tcPr>
            <w:tcW w:w="3478" w:type="dxa"/>
            <w:shd w:val="clear" w:color="auto" w:fill="BFBFBF" w:themeFill="background1" w:themeFillShade="BF"/>
            <w:vAlign w:val="center"/>
          </w:tcPr>
          <w:p w14:paraId="4FA2BFFA" w14:textId="23030AAD" w:rsidR="00D011FF" w:rsidRPr="008613B1" w:rsidRDefault="00D011FF" w:rsidP="00D011FF">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011FF">
              <w:rPr>
                <w:rStyle w:val="normaltextrun"/>
                <w:rFonts w:asciiTheme="majorHAnsi" w:hAnsiTheme="majorHAnsi" w:cs="Segoe UI"/>
                <w:b/>
                <w:bCs/>
                <w:sz w:val="20"/>
                <w:szCs w:val="20"/>
                <w:lang w:val="es-CO"/>
              </w:rPr>
              <w:t>Name</w:t>
            </w:r>
          </w:p>
        </w:tc>
        <w:tc>
          <w:tcPr>
            <w:tcW w:w="1542" w:type="dxa"/>
            <w:shd w:val="clear" w:color="auto" w:fill="BFBFBF" w:themeFill="background1" w:themeFillShade="BF"/>
            <w:vAlign w:val="center"/>
          </w:tcPr>
          <w:p w14:paraId="31ABC259" w14:textId="69A2ADE9" w:rsidR="00D011FF" w:rsidRPr="008613B1" w:rsidRDefault="00D011FF" w:rsidP="00D011FF">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8613B1">
              <w:rPr>
                <w:rStyle w:val="normaltextrun"/>
                <w:rFonts w:asciiTheme="majorHAnsi" w:hAnsiTheme="majorHAnsi" w:cs="Segoe UI"/>
                <w:b/>
                <w:bCs/>
                <w:sz w:val="20"/>
                <w:szCs w:val="20"/>
                <w:lang w:val="es-CO"/>
              </w:rPr>
              <w:t>Document</w:t>
            </w:r>
          </w:p>
        </w:tc>
        <w:tc>
          <w:tcPr>
            <w:tcW w:w="2210" w:type="dxa"/>
            <w:shd w:val="clear" w:color="auto" w:fill="BFBFBF" w:themeFill="background1" w:themeFillShade="BF"/>
            <w:vAlign w:val="center"/>
          </w:tcPr>
          <w:p w14:paraId="254B92B8" w14:textId="34EC9734" w:rsidR="00D011FF" w:rsidRPr="008613B1" w:rsidRDefault="00D011FF" w:rsidP="00D011FF">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011FF">
              <w:rPr>
                <w:rStyle w:val="normaltextrun"/>
                <w:rFonts w:asciiTheme="majorHAnsi" w:hAnsiTheme="majorHAnsi" w:cs="Segoe UI"/>
                <w:b/>
                <w:bCs/>
                <w:sz w:val="20"/>
                <w:szCs w:val="20"/>
                <w:lang w:val="es-CO"/>
              </w:rPr>
              <w:t>Kinship</w:t>
            </w:r>
          </w:p>
        </w:tc>
      </w:tr>
      <w:tr w:rsidR="001561E7" w:rsidRPr="000907C1" w14:paraId="4643E1F8" w14:textId="77777777" w:rsidTr="00377903">
        <w:tc>
          <w:tcPr>
            <w:tcW w:w="3478" w:type="dxa"/>
            <w:vAlign w:val="center"/>
          </w:tcPr>
          <w:p w14:paraId="799C2DA4" w14:textId="77777777"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Fonts w:asciiTheme="majorHAnsi" w:eastAsia="MS Mincho" w:hAnsiTheme="majorHAnsi"/>
                <w:sz w:val="20"/>
                <w:szCs w:val="20"/>
              </w:rPr>
              <w:t>Maria Regina Ocampo Loaiza</w:t>
            </w:r>
          </w:p>
        </w:tc>
        <w:tc>
          <w:tcPr>
            <w:tcW w:w="1542" w:type="dxa"/>
            <w:vAlign w:val="center"/>
          </w:tcPr>
          <w:p w14:paraId="778FDEFE" w14:textId="77777777"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Fonts w:asciiTheme="majorHAnsi" w:hAnsiTheme="majorHAnsi" w:cstheme="minorHAnsi"/>
                <w:sz w:val="20"/>
                <w:szCs w:val="20"/>
                <w:lang w:val="es-CO"/>
              </w:rPr>
              <w:t>[…]</w:t>
            </w:r>
          </w:p>
        </w:tc>
        <w:tc>
          <w:tcPr>
            <w:tcW w:w="2210" w:type="dxa"/>
            <w:vAlign w:val="center"/>
          </w:tcPr>
          <w:p w14:paraId="656A9E32" w14:textId="629DB1BA"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Style w:val="normaltextrun"/>
                <w:rFonts w:asciiTheme="majorHAnsi" w:hAnsiTheme="majorHAnsi" w:cs="Segoe UI"/>
                <w:sz w:val="20"/>
                <w:szCs w:val="20"/>
                <w:lang w:val="es-CO"/>
              </w:rPr>
              <w:t>Permanent</w:t>
            </w:r>
            <w:r w:rsidR="00A07E8A">
              <w:rPr>
                <w:rStyle w:val="normaltextrun"/>
                <w:rFonts w:asciiTheme="majorHAnsi" w:hAnsiTheme="majorHAnsi" w:cs="Segoe UI"/>
                <w:sz w:val="20"/>
                <w:szCs w:val="20"/>
                <w:lang w:val="es-CO"/>
              </w:rPr>
              <w:t xml:space="preserve"> </w:t>
            </w:r>
            <w:r w:rsidR="00A07E8A" w:rsidRPr="00A07E8A">
              <w:rPr>
                <w:rStyle w:val="normaltextrun"/>
                <w:rFonts w:ascii="Cambria" w:hAnsi="Cambria" w:cs="Segoe UI"/>
                <w:sz w:val="20"/>
                <w:szCs w:val="20"/>
                <w:lang w:val="es-CO"/>
              </w:rPr>
              <w:t>Partn</w:t>
            </w:r>
            <w:r w:rsidRPr="00A07E8A">
              <w:rPr>
                <w:rStyle w:val="normaltextrun"/>
                <w:rFonts w:ascii="Cambria" w:hAnsi="Cambria" w:cs="Segoe UI"/>
                <w:sz w:val="20"/>
                <w:szCs w:val="20"/>
                <w:lang w:val="es-CO"/>
              </w:rPr>
              <w:t>e</w:t>
            </w:r>
            <w:r w:rsidR="00A07E8A" w:rsidRPr="00A07E8A">
              <w:rPr>
                <w:rStyle w:val="normaltextrun"/>
                <w:rFonts w:ascii="Cambria" w:hAnsi="Cambria" w:cs="Segoe UI"/>
                <w:sz w:val="20"/>
                <w:szCs w:val="20"/>
                <w:lang w:val="es-CO"/>
              </w:rPr>
              <w:t>r</w:t>
            </w:r>
          </w:p>
        </w:tc>
      </w:tr>
      <w:tr w:rsidR="001561E7" w:rsidRPr="000907C1" w14:paraId="0548A5A3" w14:textId="77777777" w:rsidTr="00377903">
        <w:tc>
          <w:tcPr>
            <w:tcW w:w="3478" w:type="dxa"/>
            <w:vAlign w:val="center"/>
          </w:tcPr>
          <w:p w14:paraId="3540BFF6" w14:textId="77777777"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Style w:val="normaltextrun"/>
                <w:rFonts w:asciiTheme="majorHAnsi" w:hAnsiTheme="majorHAnsi"/>
                <w:sz w:val="20"/>
                <w:szCs w:val="20"/>
                <w:lang w:val="es-CO"/>
              </w:rPr>
              <w:t>Maria Fabiola Morales Grajales</w:t>
            </w:r>
          </w:p>
        </w:tc>
        <w:tc>
          <w:tcPr>
            <w:tcW w:w="1542" w:type="dxa"/>
            <w:vAlign w:val="center"/>
          </w:tcPr>
          <w:p w14:paraId="1011042E" w14:textId="77777777" w:rsidR="001561E7" w:rsidRPr="008613B1"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77DA1AF2" w14:textId="72D79329" w:rsidR="001561E7" w:rsidRPr="008613B1" w:rsidRDefault="00A07E8A"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Wife</w:t>
            </w:r>
          </w:p>
        </w:tc>
      </w:tr>
      <w:tr w:rsidR="001561E7" w:rsidRPr="000907C1" w14:paraId="25CA4A37" w14:textId="77777777" w:rsidTr="00377903">
        <w:tc>
          <w:tcPr>
            <w:tcW w:w="3478" w:type="dxa"/>
            <w:vAlign w:val="center"/>
          </w:tcPr>
          <w:p w14:paraId="4F070B19" w14:textId="71E71860"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Fonts w:asciiTheme="majorHAnsi" w:eastAsia="MS Mincho" w:hAnsiTheme="majorHAnsi"/>
                <w:sz w:val="20"/>
                <w:szCs w:val="20"/>
              </w:rPr>
              <w:t xml:space="preserve">Leidy Yohanna </w:t>
            </w:r>
            <w:r w:rsidR="00B60C01">
              <w:rPr>
                <w:rFonts w:asciiTheme="majorHAnsi" w:eastAsia="MS Mincho" w:hAnsiTheme="majorHAnsi"/>
                <w:sz w:val="20"/>
                <w:szCs w:val="20"/>
              </w:rPr>
              <w:t>Z</w:t>
            </w:r>
            <w:r w:rsidRPr="008613B1">
              <w:rPr>
                <w:rFonts w:asciiTheme="majorHAnsi" w:eastAsia="MS Mincho" w:hAnsiTheme="majorHAnsi"/>
                <w:sz w:val="20"/>
                <w:szCs w:val="20"/>
              </w:rPr>
              <w:t>ap</w:t>
            </w:r>
            <w:r w:rsidR="00813D96">
              <w:rPr>
                <w:rFonts w:asciiTheme="majorHAnsi" w:eastAsia="MS Mincho" w:hAnsiTheme="majorHAnsi"/>
                <w:sz w:val="20"/>
                <w:szCs w:val="20"/>
              </w:rPr>
              <w:t>a</w:t>
            </w:r>
            <w:r w:rsidRPr="008613B1">
              <w:rPr>
                <w:rFonts w:asciiTheme="majorHAnsi" w:eastAsia="MS Mincho" w:hAnsiTheme="majorHAnsi"/>
                <w:sz w:val="20"/>
                <w:szCs w:val="20"/>
              </w:rPr>
              <w:t>ta Ocampo</w:t>
            </w:r>
          </w:p>
        </w:tc>
        <w:tc>
          <w:tcPr>
            <w:tcW w:w="1542" w:type="dxa"/>
            <w:vAlign w:val="center"/>
          </w:tcPr>
          <w:p w14:paraId="5C41905A" w14:textId="77777777" w:rsidR="001561E7" w:rsidRPr="008613B1"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5A4BB778" w14:textId="2FC48693" w:rsidR="001561E7" w:rsidRPr="008613B1" w:rsidRDefault="00A07E8A"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Daughter</w:t>
            </w:r>
          </w:p>
        </w:tc>
      </w:tr>
      <w:tr w:rsidR="001561E7" w:rsidRPr="000907C1" w14:paraId="6816CEB1" w14:textId="77777777" w:rsidTr="00377903">
        <w:tc>
          <w:tcPr>
            <w:tcW w:w="3478" w:type="dxa"/>
            <w:vAlign w:val="center"/>
          </w:tcPr>
          <w:p w14:paraId="5C8DEEBB" w14:textId="77777777" w:rsidR="001561E7" w:rsidRPr="008613B1" w:rsidRDefault="001561E7"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Style w:val="normaltextrun"/>
                <w:rFonts w:asciiTheme="majorHAnsi" w:hAnsiTheme="majorHAnsi"/>
                <w:sz w:val="20"/>
                <w:szCs w:val="20"/>
                <w:lang w:val="es-CO"/>
              </w:rPr>
              <w:t>Héctor Ricardo Zapata Ocampo</w:t>
            </w:r>
          </w:p>
        </w:tc>
        <w:tc>
          <w:tcPr>
            <w:tcW w:w="1542" w:type="dxa"/>
            <w:vAlign w:val="center"/>
          </w:tcPr>
          <w:p w14:paraId="4C0C521A" w14:textId="77777777" w:rsidR="001561E7" w:rsidRPr="008613B1"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0FB684F1" w14:textId="123DB613" w:rsidR="001561E7" w:rsidRPr="008613B1" w:rsidRDefault="00A07E8A"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Son</w:t>
            </w:r>
          </w:p>
        </w:tc>
      </w:tr>
      <w:tr w:rsidR="00A07E8A" w:rsidRPr="000907C1" w14:paraId="679D8103" w14:textId="77777777" w:rsidTr="005903A8">
        <w:tc>
          <w:tcPr>
            <w:tcW w:w="3478" w:type="dxa"/>
            <w:vAlign w:val="center"/>
          </w:tcPr>
          <w:p w14:paraId="4E043E88" w14:textId="77777777"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Style w:val="normaltextrun"/>
                <w:rFonts w:asciiTheme="majorHAnsi" w:hAnsiTheme="majorHAnsi"/>
                <w:sz w:val="20"/>
                <w:szCs w:val="20"/>
                <w:lang w:val="es-CO"/>
              </w:rPr>
              <w:t>Maria Norelia Zapata Morales</w:t>
            </w:r>
          </w:p>
        </w:tc>
        <w:tc>
          <w:tcPr>
            <w:tcW w:w="1542" w:type="dxa"/>
            <w:vAlign w:val="center"/>
          </w:tcPr>
          <w:p w14:paraId="13DFC645" w14:textId="77777777" w:rsidR="00A07E8A" w:rsidRPr="008613B1" w:rsidRDefault="00A07E8A" w:rsidP="00A07E8A">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0AC5F6E6" w14:textId="67849349"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502190">
              <w:rPr>
                <w:rStyle w:val="normaltextrun"/>
                <w:rFonts w:asciiTheme="majorHAnsi" w:hAnsiTheme="majorHAnsi" w:cs="Segoe UI"/>
                <w:sz w:val="20"/>
                <w:szCs w:val="20"/>
                <w:lang w:val="es-CO"/>
              </w:rPr>
              <w:t>Daughter</w:t>
            </w:r>
          </w:p>
        </w:tc>
      </w:tr>
      <w:tr w:rsidR="00A07E8A" w:rsidRPr="000907C1" w14:paraId="39D961BF" w14:textId="77777777" w:rsidTr="005903A8">
        <w:tc>
          <w:tcPr>
            <w:tcW w:w="3478" w:type="dxa"/>
            <w:vAlign w:val="center"/>
          </w:tcPr>
          <w:p w14:paraId="206B376B" w14:textId="77777777"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8613B1">
              <w:rPr>
                <w:rFonts w:asciiTheme="majorHAnsi" w:eastAsia="MS Mincho" w:hAnsiTheme="majorHAnsi"/>
                <w:sz w:val="20"/>
                <w:szCs w:val="20"/>
              </w:rPr>
              <w:t>Maria Nora Zapata Morales</w:t>
            </w:r>
          </w:p>
        </w:tc>
        <w:tc>
          <w:tcPr>
            <w:tcW w:w="1542" w:type="dxa"/>
            <w:vAlign w:val="center"/>
          </w:tcPr>
          <w:p w14:paraId="4C39C9DB" w14:textId="77777777" w:rsidR="00A07E8A" w:rsidRPr="008613B1" w:rsidRDefault="00A07E8A" w:rsidP="00A07E8A">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6001A30F" w14:textId="529262FA"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502190">
              <w:rPr>
                <w:rStyle w:val="normaltextrun"/>
                <w:rFonts w:asciiTheme="majorHAnsi" w:hAnsiTheme="majorHAnsi" w:cs="Segoe UI"/>
                <w:sz w:val="20"/>
                <w:szCs w:val="20"/>
                <w:lang w:val="es-CO"/>
              </w:rPr>
              <w:t>Daughter</w:t>
            </w:r>
          </w:p>
        </w:tc>
      </w:tr>
      <w:tr w:rsidR="00A07E8A" w:rsidRPr="000907C1" w14:paraId="70B0A616" w14:textId="77777777" w:rsidTr="005903A8">
        <w:tc>
          <w:tcPr>
            <w:tcW w:w="3478" w:type="dxa"/>
            <w:vAlign w:val="center"/>
          </w:tcPr>
          <w:p w14:paraId="6387BA6B" w14:textId="77777777" w:rsidR="00A07E8A" w:rsidRPr="008613B1" w:rsidRDefault="00A07E8A" w:rsidP="00A07E8A">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Luz Arelly Zapata Morales</w:t>
            </w:r>
          </w:p>
        </w:tc>
        <w:tc>
          <w:tcPr>
            <w:tcW w:w="1542" w:type="dxa"/>
            <w:vAlign w:val="center"/>
          </w:tcPr>
          <w:p w14:paraId="6907997F" w14:textId="77777777" w:rsidR="00A07E8A" w:rsidRPr="008613B1" w:rsidRDefault="00A07E8A" w:rsidP="00A07E8A">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63989C4A" w14:textId="7A7EFC96"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502190">
              <w:rPr>
                <w:rStyle w:val="normaltextrun"/>
                <w:rFonts w:asciiTheme="majorHAnsi" w:hAnsiTheme="majorHAnsi" w:cs="Segoe UI"/>
                <w:sz w:val="20"/>
                <w:szCs w:val="20"/>
                <w:lang w:val="es-CO"/>
              </w:rPr>
              <w:t>Daughter</w:t>
            </w:r>
          </w:p>
        </w:tc>
      </w:tr>
      <w:tr w:rsidR="001561E7" w:rsidRPr="000907C1" w14:paraId="260243C0" w14:textId="77777777" w:rsidTr="00377903">
        <w:tc>
          <w:tcPr>
            <w:tcW w:w="3478" w:type="dxa"/>
            <w:vAlign w:val="center"/>
          </w:tcPr>
          <w:p w14:paraId="43E086B7" w14:textId="77777777" w:rsidR="001561E7" w:rsidRPr="008613B1" w:rsidRDefault="001561E7" w:rsidP="00377903">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Dario De Jesús Zapata Alvarez</w:t>
            </w:r>
          </w:p>
        </w:tc>
        <w:tc>
          <w:tcPr>
            <w:tcW w:w="1542" w:type="dxa"/>
            <w:vAlign w:val="center"/>
          </w:tcPr>
          <w:p w14:paraId="179CE38A" w14:textId="77777777" w:rsidR="001561E7" w:rsidRPr="008613B1"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78D1DC6D" w14:textId="68E12E89" w:rsidR="001561E7" w:rsidRPr="008613B1" w:rsidRDefault="00A07E8A"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Brother</w:t>
            </w:r>
          </w:p>
        </w:tc>
      </w:tr>
      <w:tr w:rsidR="00A07E8A" w:rsidRPr="000907C1" w14:paraId="1867B1DC" w14:textId="77777777" w:rsidTr="0059093B">
        <w:tc>
          <w:tcPr>
            <w:tcW w:w="3478" w:type="dxa"/>
            <w:vAlign w:val="center"/>
          </w:tcPr>
          <w:p w14:paraId="3FEDE3DB" w14:textId="77777777" w:rsidR="00A07E8A" w:rsidRPr="008613B1" w:rsidRDefault="00A07E8A" w:rsidP="00A07E8A">
            <w:pPr>
              <w:pStyle w:val="paragraph"/>
              <w:spacing w:before="0" w:beforeAutospacing="0" w:after="0" w:afterAutospacing="0"/>
              <w:jc w:val="center"/>
              <w:textAlignment w:val="baseline"/>
              <w:rPr>
                <w:rFonts w:asciiTheme="majorHAnsi" w:eastAsia="MS Mincho" w:hAnsiTheme="majorHAnsi"/>
                <w:sz w:val="20"/>
                <w:szCs w:val="20"/>
                <w:lang w:val="pt-BR"/>
              </w:rPr>
            </w:pPr>
            <w:r w:rsidRPr="008613B1">
              <w:rPr>
                <w:rFonts w:asciiTheme="majorHAnsi" w:eastAsia="MS Mincho" w:hAnsiTheme="majorHAnsi"/>
                <w:sz w:val="20"/>
                <w:szCs w:val="20"/>
                <w:lang w:val="pt-BR"/>
              </w:rPr>
              <w:t>Virgina De Jesus Zapata Alvarez</w:t>
            </w:r>
          </w:p>
        </w:tc>
        <w:tc>
          <w:tcPr>
            <w:tcW w:w="1542" w:type="dxa"/>
            <w:vAlign w:val="center"/>
          </w:tcPr>
          <w:p w14:paraId="244B30DC" w14:textId="77777777" w:rsidR="00A07E8A" w:rsidRPr="008613B1" w:rsidRDefault="00A07E8A" w:rsidP="00A07E8A">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739E3BC4" w14:textId="6414E7F5"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317785">
              <w:rPr>
                <w:rStyle w:val="normaltextrun"/>
                <w:rFonts w:asciiTheme="majorHAnsi" w:hAnsiTheme="majorHAnsi" w:cs="Segoe UI"/>
                <w:sz w:val="20"/>
                <w:szCs w:val="20"/>
                <w:lang w:val="es-CO"/>
              </w:rPr>
              <w:t>Sister</w:t>
            </w:r>
          </w:p>
        </w:tc>
      </w:tr>
      <w:tr w:rsidR="00A07E8A" w:rsidRPr="000907C1" w14:paraId="3B57C26C" w14:textId="77777777" w:rsidTr="0059093B">
        <w:tc>
          <w:tcPr>
            <w:tcW w:w="3478" w:type="dxa"/>
            <w:vAlign w:val="center"/>
          </w:tcPr>
          <w:p w14:paraId="5D1F0EE0" w14:textId="77777777" w:rsidR="00A07E8A" w:rsidRPr="008613B1" w:rsidRDefault="00A07E8A" w:rsidP="00A07E8A">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lang w:val="es-CO"/>
              </w:rPr>
              <w:t>Ana De Jesus Zapata Alvarez</w:t>
            </w:r>
          </w:p>
        </w:tc>
        <w:tc>
          <w:tcPr>
            <w:tcW w:w="1542" w:type="dxa"/>
            <w:vAlign w:val="center"/>
          </w:tcPr>
          <w:p w14:paraId="0B8A8BEF" w14:textId="77777777" w:rsidR="00A07E8A" w:rsidRPr="008613B1" w:rsidRDefault="00A07E8A" w:rsidP="00A07E8A">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5D26FA28" w14:textId="37B5EEC6"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317785">
              <w:rPr>
                <w:rStyle w:val="normaltextrun"/>
                <w:rFonts w:asciiTheme="majorHAnsi" w:hAnsiTheme="majorHAnsi" w:cs="Segoe UI"/>
                <w:sz w:val="20"/>
                <w:szCs w:val="20"/>
                <w:lang w:val="es-CO"/>
              </w:rPr>
              <w:t>Sister</w:t>
            </w:r>
          </w:p>
        </w:tc>
      </w:tr>
      <w:tr w:rsidR="00A07E8A" w:rsidRPr="000907C1" w14:paraId="0B80ACB5" w14:textId="77777777" w:rsidTr="0059093B">
        <w:tc>
          <w:tcPr>
            <w:tcW w:w="3478" w:type="dxa"/>
            <w:vAlign w:val="center"/>
          </w:tcPr>
          <w:p w14:paraId="30CA86AC" w14:textId="77777777" w:rsidR="00A07E8A" w:rsidRPr="008613B1" w:rsidRDefault="00A07E8A" w:rsidP="00A07E8A">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Maria Diocelina Zapata Alvarez</w:t>
            </w:r>
          </w:p>
        </w:tc>
        <w:tc>
          <w:tcPr>
            <w:tcW w:w="1542" w:type="dxa"/>
            <w:vAlign w:val="center"/>
          </w:tcPr>
          <w:p w14:paraId="649D3B5D" w14:textId="77777777" w:rsidR="00A07E8A" w:rsidRPr="008613B1" w:rsidRDefault="00A07E8A" w:rsidP="00A07E8A">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7EFB588A" w14:textId="68D492A7"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317785">
              <w:rPr>
                <w:rStyle w:val="normaltextrun"/>
                <w:rFonts w:asciiTheme="majorHAnsi" w:hAnsiTheme="majorHAnsi" w:cs="Segoe UI"/>
                <w:sz w:val="20"/>
                <w:szCs w:val="20"/>
                <w:lang w:val="es-CO"/>
              </w:rPr>
              <w:t>Sister</w:t>
            </w:r>
          </w:p>
        </w:tc>
      </w:tr>
      <w:tr w:rsidR="001561E7" w:rsidRPr="000907C1" w14:paraId="3E2FCD1B" w14:textId="77777777" w:rsidTr="00377903">
        <w:tc>
          <w:tcPr>
            <w:tcW w:w="7230" w:type="dxa"/>
            <w:gridSpan w:val="3"/>
            <w:shd w:val="clear" w:color="auto" w:fill="BFBFBF"/>
            <w:vAlign w:val="center"/>
          </w:tcPr>
          <w:p w14:paraId="626E57EB" w14:textId="5092E1AD" w:rsidR="001561E7" w:rsidRPr="001A4495" w:rsidRDefault="00A07E8A"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n-US"/>
              </w:rPr>
            </w:pPr>
            <w:r w:rsidRPr="001A4495">
              <w:rPr>
                <w:rFonts w:asciiTheme="majorHAnsi" w:eastAsia="MS Mincho" w:hAnsiTheme="majorHAnsi"/>
                <w:b/>
                <w:bCs/>
                <w:sz w:val="20"/>
                <w:szCs w:val="20"/>
                <w:lang w:val="en-US"/>
              </w:rPr>
              <w:t xml:space="preserve">Family of </w:t>
            </w:r>
            <w:r w:rsidR="001561E7" w:rsidRPr="001A4495">
              <w:rPr>
                <w:rFonts w:asciiTheme="majorHAnsi" w:eastAsia="MS Mincho" w:hAnsiTheme="majorHAnsi"/>
                <w:b/>
                <w:bCs/>
                <w:sz w:val="20"/>
                <w:szCs w:val="20"/>
                <w:lang w:val="en-US"/>
              </w:rPr>
              <w:t>Héctor Gabriel Zapata Álvarez (</w:t>
            </w:r>
            <w:r w:rsidRPr="001A4495">
              <w:rPr>
                <w:rFonts w:asciiTheme="majorHAnsi" w:eastAsia="MS Mincho" w:hAnsiTheme="majorHAnsi"/>
                <w:b/>
                <w:bCs/>
                <w:sz w:val="20"/>
                <w:szCs w:val="20"/>
                <w:lang w:val="en-US"/>
              </w:rPr>
              <w:t>R.I.P.</w:t>
            </w:r>
            <w:r w:rsidR="001561E7" w:rsidRPr="008613B1">
              <w:rPr>
                <w:rStyle w:val="FootnoteReference"/>
                <w:rFonts w:asciiTheme="majorHAnsi" w:eastAsia="MS Mincho" w:hAnsiTheme="majorHAnsi"/>
                <w:b/>
                <w:bCs/>
                <w:sz w:val="20"/>
                <w:szCs w:val="20"/>
              </w:rPr>
              <w:footnoteReference w:id="13"/>
            </w:r>
            <w:r w:rsidR="001561E7" w:rsidRPr="001A4495">
              <w:rPr>
                <w:rFonts w:asciiTheme="majorHAnsi" w:eastAsia="MS Mincho" w:hAnsiTheme="majorHAnsi"/>
                <w:b/>
                <w:bCs/>
                <w:sz w:val="20"/>
                <w:szCs w:val="20"/>
                <w:lang w:val="en-US"/>
              </w:rPr>
              <w:t>)</w:t>
            </w:r>
          </w:p>
        </w:tc>
      </w:tr>
      <w:tr w:rsidR="00A07E8A" w:rsidRPr="000907C1" w14:paraId="231AF3C7" w14:textId="77777777" w:rsidTr="00377903">
        <w:tc>
          <w:tcPr>
            <w:tcW w:w="3478" w:type="dxa"/>
            <w:vAlign w:val="center"/>
          </w:tcPr>
          <w:p w14:paraId="4ADC4C84" w14:textId="77777777" w:rsidR="00A07E8A" w:rsidRPr="008613B1" w:rsidRDefault="00A07E8A" w:rsidP="00A07E8A">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Antonio Jose Zapata Arredondo</w:t>
            </w:r>
          </w:p>
        </w:tc>
        <w:tc>
          <w:tcPr>
            <w:tcW w:w="1542" w:type="dxa"/>
            <w:vAlign w:val="center"/>
          </w:tcPr>
          <w:p w14:paraId="00703747" w14:textId="77777777" w:rsidR="00A07E8A" w:rsidRPr="008613B1" w:rsidRDefault="00A07E8A" w:rsidP="00A07E8A">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6C0551AB" w14:textId="5BC5D5C9"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Father</w:t>
            </w:r>
          </w:p>
        </w:tc>
      </w:tr>
      <w:tr w:rsidR="00A07E8A" w:rsidRPr="000907C1" w14:paraId="6F4FF2DB" w14:textId="77777777" w:rsidTr="00377903">
        <w:tc>
          <w:tcPr>
            <w:tcW w:w="3478" w:type="dxa"/>
            <w:vAlign w:val="center"/>
          </w:tcPr>
          <w:p w14:paraId="5C06D276" w14:textId="77777777" w:rsidR="00A07E8A" w:rsidRPr="008613B1" w:rsidRDefault="00A07E8A" w:rsidP="00A07E8A">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Carmen Julia Alvarez Salazar</w:t>
            </w:r>
          </w:p>
        </w:tc>
        <w:tc>
          <w:tcPr>
            <w:tcW w:w="1542" w:type="dxa"/>
            <w:vAlign w:val="center"/>
          </w:tcPr>
          <w:p w14:paraId="0CC4E96A" w14:textId="77777777" w:rsidR="00A07E8A" w:rsidRPr="008613B1" w:rsidRDefault="00A07E8A" w:rsidP="00A07E8A">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793B343D" w14:textId="66C9A991"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Mother</w:t>
            </w:r>
          </w:p>
        </w:tc>
      </w:tr>
      <w:tr w:rsidR="00A07E8A" w:rsidRPr="000907C1" w14:paraId="261D849D" w14:textId="77777777" w:rsidTr="00FA5687">
        <w:tc>
          <w:tcPr>
            <w:tcW w:w="3478" w:type="dxa"/>
            <w:vAlign w:val="center"/>
          </w:tcPr>
          <w:p w14:paraId="6924AE92" w14:textId="77777777" w:rsidR="00A07E8A" w:rsidRPr="008613B1" w:rsidRDefault="00A07E8A" w:rsidP="00A07E8A">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German De Jesús Zapata Morales</w:t>
            </w:r>
          </w:p>
        </w:tc>
        <w:tc>
          <w:tcPr>
            <w:tcW w:w="1542" w:type="dxa"/>
            <w:vAlign w:val="center"/>
          </w:tcPr>
          <w:p w14:paraId="3F4A1059" w14:textId="77777777" w:rsidR="00A07E8A" w:rsidRPr="008613B1" w:rsidRDefault="00A07E8A" w:rsidP="00A07E8A">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17620319" w14:textId="03503AFC"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960AB5">
              <w:rPr>
                <w:rStyle w:val="normaltextrun"/>
                <w:rFonts w:asciiTheme="majorHAnsi" w:hAnsiTheme="majorHAnsi" w:cs="Segoe UI"/>
                <w:sz w:val="20"/>
                <w:szCs w:val="20"/>
                <w:lang w:val="es-CO"/>
              </w:rPr>
              <w:t>Son</w:t>
            </w:r>
          </w:p>
        </w:tc>
      </w:tr>
      <w:tr w:rsidR="00A07E8A" w:rsidRPr="000907C1" w14:paraId="4CB29F17" w14:textId="77777777" w:rsidTr="00FA5687">
        <w:tc>
          <w:tcPr>
            <w:tcW w:w="3478" w:type="dxa"/>
            <w:vAlign w:val="center"/>
          </w:tcPr>
          <w:p w14:paraId="55754D28" w14:textId="77777777" w:rsidR="00A07E8A" w:rsidRPr="008613B1" w:rsidRDefault="00A07E8A" w:rsidP="00A07E8A">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Alexander De Jesús Zapata Morales</w:t>
            </w:r>
          </w:p>
        </w:tc>
        <w:tc>
          <w:tcPr>
            <w:tcW w:w="1542" w:type="dxa"/>
            <w:vAlign w:val="center"/>
          </w:tcPr>
          <w:p w14:paraId="101DD45F" w14:textId="77777777" w:rsidR="00A07E8A" w:rsidRPr="008613B1" w:rsidRDefault="00A07E8A" w:rsidP="00A07E8A">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tcPr>
          <w:p w14:paraId="6368F602" w14:textId="16522C0B" w:rsidR="00A07E8A" w:rsidRPr="008613B1" w:rsidRDefault="00A07E8A" w:rsidP="00A07E8A">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960AB5">
              <w:rPr>
                <w:rStyle w:val="normaltextrun"/>
                <w:rFonts w:asciiTheme="majorHAnsi" w:hAnsiTheme="majorHAnsi" w:cs="Segoe UI"/>
                <w:sz w:val="20"/>
                <w:szCs w:val="20"/>
                <w:lang w:val="es-CO"/>
              </w:rPr>
              <w:t>Son</w:t>
            </w:r>
          </w:p>
        </w:tc>
      </w:tr>
      <w:tr w:rsidR="001561E7" w:rsidRPr="000907C1" w14:paraId="2E759093" w14:textId="77777777" w:rsidTr="00377903">
        <w:tc>
          <w:tcPr>
            <w:tcW w:w="3478" w:type="dxa"/>
            <w:vAlign w:val="center"/>
          </w:tcPr>
          <w:p w14:paraId="7B8E1290" w14:textId="799FF37B" w:rsidR="001561E7" w:rsidRPr="008613B1" w:rsidRDefault="001561E7" w:rsidP="00377903">
            <w:pPr>
              <w:pStyle w:val="paragraph"/>
              <w:spacing w:before="0" w:beforeAutospacing="0" w:after="0" w:afterAutospacing="0"/>
              <w:jc w:val="center"/>
              <w:textAlignment w:val="baseline"/>
              <w:rPr>
                <w:rFonts w:asciiTheme="majorHAnsi" w:eastAsia="MS Mincho" w:hAnsiTheme="majorHAnsi"/>
                <w:sz w:val="20"/>
                <w:szCs w:val="20"/>
              </w:rPr>
            </w:pPr>
            <w:r w:rsidRPr="008613B1">
              <w:rPr>
                <w:rFonts w:asciiTheme="majorHAnsi" w:eastAsia="MS Mincho" w:hAnsiTheme="majorHAnsi"/>
                <w:sz w:val="20"/>
                <w:szCs w:val="20"/>
              </w:rPr>
              <w:t>Hernan De Jesús Zapata Al</w:t>
            </w:r>
            <w:r w:rsidR="00B82645">
              <w:rPr>
                <w:rFonts w:asciiTheme="majorHAnsi" w:eastAsia="MS Mincho" w:hAnsiTheme="majorHAnsi"/>
                <w:sz w:val="20"/>
                <w:szCs w:val="20"/>
              </w:rPr>
              <w:t>v</w:t>
            </w:r>
            <w:r w:rsidRPr="008613B1">
              <w:rPr>
                <w:rFonts w:asciiTheme="majorHAnsi" w:eastAsia="MS Mincho" w:hAnsiTheme="majorHAnsi"/>
                <w:sz w:val="20"/>
                <w:szCs w:val="20"/>
              </w:rPr>
              <w:t>arez</w:t>
            </w:r>
          </w:p>
        </w:tc>
        <w:tc>
          <w:tcPr>
            <w:tcW w:w="1542" w:type="dxa"/>
            <w:vAlign w:val="center"/>
          </w:tcPr>
          <w:p w14:paraId="146B1D05" w14:textId="77777777" w:rsidR="001561E7" w:rsidRPr="008613B1" w:rsidRDefault="001561E7" w:rsidP="00377903">
            <w:pPr>
              <w:pStyle w:val="paragraph"/>
              <w:spacing w:before="0" w:beforeAutospacing="0" w:after="0" w:afterAutospacing="0"/>
              <w:jc w:val="center"/>
              <w:textAlignment w:val="baseline"/>
              <w:rPr>
                <w:rFonts w:asciiTheme="majorHAnsi" w:hAnsiTheme="majorHAnsi" w:cstheme="minorHAnsi"/>
                <w:sz w:val="20"/>
                <w:szCs w:val="20"/>
                <w:lang w:val="es-CO"/>
              </w:rPr>
            </w:pPr>
            <w:r w:rsidRPr="008613B1">
              <w:rPr>
                <w:rFonts w:asciiTheme="majorHAnsi" w:hAnsiTheme="majorHAnsi" w:cstheme="minorHAnsi"/>
                <w:sz w:val="20"/>
                <w:szCs w:val="20"/>
                <w:lang w:val="es-CO"/>
              </w:rPr>
              <w:t>[…]</w:t>
            </w:r>
          </w:p>
        </w:tc>
        <w:tc>
          <w:tcPr>
            <w:tcW w:w="2210" w:type="dxa"/>
            <w:vAlign w:val="center"/>
          </w:tcPr>
          <w:p w14:paraId="6C450249" w14:textId="2A286E68" w:rsidR="001561E7" w:rsidRPr="008613B1" w:rsidRDefault="00A07E8A" w:rsidP="00377903">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011FF">
              <w:rPr>
                <w:rStyle w:val="normaltextrun"/>
                <w:rFonts w:asciiTheme="majorHAnsi" w:hAnsiTheme="majorHAnsi" w:cs="Segoe UI"/>
                <w:sz w:val="20"/>
                <w:szCs w:val="20"/>
                <w:lang w:val="es-CO"/>
              </w:rPr>
              <w:t>Brother</w:t>
            </w:r>
          </w:p>
        </w:tc>
      </w:tr>
    </w:tbl>
    <w:p w14:paraId="6F381A29" w14:textId="77777777" w:rsidR="001561E7" w:rsidRPr="000907C1"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Theme="majorHAnsi" w:eastAsia="MS Mincho" w:hAnsiTheme="majorHAnsi"/>
          <w:sz w:val="20"/>
          <w:szCs w:val="20"/>
          <w:highlight w:val="yellow"/>
          <w:lang w:val="es-AR"/>
        </w:rPr>
      </w:pPr>
    </w:p>
    <w:p w14:paraId="56509107" w14:textId="1D7B310A" w:rsidR="001561E7" w:rsidRPr="001A4495" w:rsidRDefault="00A07E8A" w:rsidP="001561E7">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rPr>
      </w:pPr>
      <w:r w:rsidRPr="001A4495">
        <w:rPr>
          <w:rFonts w:asciiTheme="majorHAnsi" w:eastAsia="MS Mincho" w:hAnsiTheme="majorHAnsi"/>
          <w:sz w:val="20"/>
          <w:szCs w:val="20"/>
        </w:rPr>
        <w:t>The victims recognized in this Friendly Settlement Agreement will benefit provided that they can prove that they are related by consanguinity or affinity to Mr. Martin Emilio Zapata Álvarez and/or Héctor Gabriel Zapata Álvarez</w:t>
      </w:r>
      <w:r w:rsidR="001561E7" w:rsidRPr="001A4495">
        <w:rPr>
          <w:rFonts w:asciiTheme="majorHAnsi" w:eastAsia="MS Mincho" w:hAnsiTheme="majorHAnsi"/>
          <w:sz w:val="20"/>
          <w:szCs w:val="20"/>
        </w:rPr>
        <w:t>.</w:t>
      </w:r>
    </w:p>
    <w:p w14:paraId="6BD89660"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rPr>
      </w:pPr>
    </w:p>
    <w:p w14:paraId="6F0DE319" w14:textId="6E8528C7" w:rsidR="001561E7" w:rsidRPr="001A4495" w:rsidRDefault="00C205BE"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13"/>
        <w:jc w:val="both"/>
        <w:rPr>
          <w:rFonts w:asciiTheme="majorHAnsi" w:eastAsia="MS Mincho" w:hAnsiTheme="majorHAnsi"/>
          <w:sz w:val="20"/>
          <w:szCs w:val="20"/>
        </w:rPr>
      </w:pPr>
      <w:r w:rsidRPr="001A4495">
        <w:rPr>
          <w:rFonts w:asciiTheme="majorHAnsi" w:eastAsia="MS Mincho" w:hAnsiTheme="majorHAnsi"/>
          <w:sz w:val="20"/>
          <w:szCs w:val="20"/>
        </w:rPr>
        <w:t>In addition, the victims who will benefit from this Friendly Settlement Agreement will be those who were alive at the time of the victimizing event</w:t>
      </w:r>
      <w:r w:rsidR="00CD5F91">
        <w:rPr>
          <w:rFonts w:asciiTheme="majorHAnsi" w:eastAsia="MS Mincho" w:hAnsiTheme="majorHAnsi"/>
          <w:sz w:val="20"/>
          <w:szCs w:val="20"/>
        </w:rPr>
        <w:t>.</w:t>
      </w:r>
      <w:r w:rsidR="001561E7" w:rsidRPr="008613B1">
        <w:rPr>
          <w:rStyle w:val="FootnoteReference"/>
          <w:rFonts w:asciiTheme="majorHAnsi" w:eastAsia="MS Mincho" w:hAnsiTheme="majorHAnsi"/>
          <w:sz w:val="20"/>
          <w:szCs w:val="20"/>
          <w:lang w:val="es-AR"/>
        </w:rPr>
        <w:footnoteReference w:id="14"/>
      </w:r>
    </w:p>
    <w:p w14:paraId="02CE2A99"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13"/>
        <w:jc w:val="both"/>
        <w:rPr>
          <w:rFonts w:asciiTheme="majorHAnsi" w:eastAsia="MS Mincho" w:hAnsiTheme="majorHAnsi"/>
          <w:b/>
          <w:sz w:val="20"/>
          <w:szCs w:val="20"/>
        </w:rPr>
      </w:pPr>
    </w:p>
    <w:p w14:paraId="7664464A" w14:textId="77777777" w:rsidR="005E7257" w:rsidRDefault="005E725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0E0C5053" w14:textId="77777777" w:rsidR="005E7257" w:rsidRDefault="005E725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3A44F471" w14:textId="245C8FFB" w:rsidR="001561E7" w:rsidRPr="001A4495" w:rsidRDefault="003524E9"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1A4495">
        <w:rPr>
          <w:rFonts w:asciiTheme="majorHAnsi" w:eastAsia="MS Mincho" w:hAnsiTheme="majorHAnsi"/>
          <w:b/>
          <w:sz w:val="20"/>
          <w:szCs w:val="20"/>
        </w:rPr>
        <w:lastRenderedPageBreak/>
        <w:t>FOURTH</w:t>
      </w:r>
      <w:r w:rsidR="001561E7" w:rsidRPr="001A4495">
        <w:rPr>
          <w:rFonts w:asciiTheme="majorHAnsi" w:eastAsia="MS Mincho" w:hAnsiTheme="majorHAnsi"/>
          <w:b/>
          <w:sz w:val="20"/>
          <w:szCs w:val="20"/>
        </w:rPr>
        <w:t xml:space="preserve">: </w:t>
      </w:r>
      <w:r w:rsidRPr="001A4495">
        <w:rPr>
          <w:rFonts w:ascii="Cambria" w:eastAsia="Times New Roman" w:hAnsi="Cambria" w:cs="Segoe UI"/>
          <w:b/>
          <w:bCs/>
          <w:color w:val="000000"/>
          <w:sz w:val="20"/>
          <w:szCs w:val="20"/>
          <w:bdr w:val="none" w:sz="0" w:space="0" w:color="auto"/>
          <w:lang w:eastAsia="es-AR"/>
        </w:rPr>
        <w:t>ACKNOWLEDGMENT OF RESPONSIBILITY</w:t>
      </w:r>
    </w:p>
    <w:p w14:paraId="02626A20"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p>
    <w:p w14:paraId="148DF44A" w14:textId="0D1C34F5" w:rsidR="001561E7" w:rsidRPr="001A4495" w:rsidRDefault="00C205BE"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The Colombian State acknowledges its international responsibility for the violation of Articles 4 (right to life), 5 (right to humane treatment), 8 (right to a fair trial), and 25 (right to judicial protection) of the American Convention in relation to Article 1.1. thereof (obligation to guarantee), to the detriment of the family members of Martin Emilio Zapata Álvarez and/or Héctor Gabriel Zapata Álvarez</w:t>
      </w:r>
      <w:r w:rsidR="001561E7" w:rsidRPr="001A4495">
        <w:rPr>
          <w:rFonts w:asciiTheme="majorHAnsi" w:eastAsia="MS Mincho" w:hAnsiTheme="majorHAnsi"/>
          <w:sz w:val="20"/>
          <w:szCs w:val="20"/>
        </w:rPr>
        <w:t xml:space="preserve">.  </w:t>
      </w:r>
    </w:p>
    <w:p w14:paraId="3DBBDACF" w14:textId="77777777" w:rsidR="00C205BE" w:rsidRPr="001A4495" w:rsidRDefault="00C205BE"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24E18A3C" w14:textId="4A0BA463" w:rsidR="001561E7" w:rsidRPr="001A4495" w:rsidRDefault="003524E9"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1A4495">
        <w:rPr>
          <w:rFonts w:asciiTheme="majorHAnsi" w:eastAsia="MS Mincho" w:hAnsiTheme="majorHAnsi"/>
          <w:b/>
          <w:sz w:val="20"/>
          <w:szCs w:val="20"/>
        </w:rPr>
        <w:t>FIFTH</w:t>
      </w:r>
      <w:r w:rsidR="001561E7" w:rsidRPr="001A4495">
        <w:rPr>
          <w:rFonts w:asciiTheme="majorHAnsi" w:eastAsia="MS Mincho" w:hAnsiTheme="majorHAnsi"/>
          <w:b/>
          <w:sz w:val="20"/>
          <w:szCs w:val="20"/>
        </w:rPr>
        <w:t>: SATISFAC</w:t>
      </w:r>
      <w:r w:rsidRPr="001A4495">
        <w:rPr>
          <w:rFonts w:asciiTheme="majorHAnsi" w:eastAsia="MS Mincho" w:hAnsiTheme="majorHAnsi"/>
          <w:b/>
          <w:sz w:val="20"/>
          <w:szCs w:val="20"/>
        </w:rPr>
        <w:t>TIO</w:t>
      </w:r>
      <w:r w:rsidR="001561E7" w:rsidRPr="001A4495">
        <w:rPr>
          <w:rFonts w:asciiTheme="majorHAnsi" w:eastAsia="MS Mincho" w:hAnsiTheme="majorHAnsi"/>
          <w:b/>
          <w:sz w:val="20"/>
          <w:szCs w:val="20"/>
        </w:rPr>
        <w:t>N</w:t>
      </w:r>
      <w:r w:rsidRPr="001A4495">
        <w:rPr>
          <w:rFonts w:asciiTheme="majorHAnsi" w:eastAsia="MS Mincho" w:hAnsiTheme="majorHAnsi"/>
          <w:b/>
          <w:sz w:val="20"/>
          <w:szCs w:val="20"/>
        </w:rPr>
        <w:t xml:space="preserve"> MEASURES</w:t>
      </w:r>
    </w:p>
    <w:p w14:paraId="7B80F7FC"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sz w:val="20"/>
          <w:szCs w:val="20"/>
        </w:rPr>
      </w:pPr>
    </w:p>
    <w:p w14:paraId="1DB676BC" w14:textId="7D6E3F7F" w:rsidR="001561E7" w:rsidRPr="001A4495" w:rsidRDefault="001D76B2"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The Colombian State undertakes to conduct the following satisfaction measures</w:t>
      </w:r>
      <w:r w:rsidR="001561E7" w:rsidRPr="001A4495">
        <w:rPr>
          <w:rFonts w:asciiTheme="majorHAnsi" w:eastAsia="MS Mincho" w:hAnsiTheme="majorHAnsi"/>
          <w:sz w:val="20"/>
          <w:szCs w:val="20"/>
        </w:rPr>
        <w:t>:</w:t>
      </w:r>
    </w:p>
    <w:p w14:paraId="7BF5CB42"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1F838F53" w14:textId="0E49E4BB" w:rsidR="001561E7" w:rsidRPr="008613B1" w:rsidRDefault="003524E9" w:rsidP="001561E7">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hanging="292"/>
        <w:jc w:val="both"/>
        <w:rPr>
          <w:rFonts w:asciiTheme="majorHAnsi" w:eastAsia="MS Mincho" w:hAnsiTheme="majorHAnsi"/>
          <w:b/>
          <w:bCs/>
          <w:sz w:val="20"/>
          <w:szCs w:val="20"/>
          <w:lang w:val="es-AR"/>
        </w:rPr>
      </w:pPr>
      <w:r w:rsidRPr="003524E9">
        <w:rPr>
          <w:rFonts w:asciiTheme="majorHAnsi" w:eastAsia="MS Mincho" w:hAnsiTheme="majorHAnsi"/>
          <w:b/>
          <w:bCs/>
          <w:sz w:val="20"/>
          <w:szCs w:val="20"/>
          <w:lang w:val="es-AR"/>
        </w:rPr>
        <w:t>Act of Acknowledgment of Responsibility</w:t>
      </w:r>
    </w:p>
    <w:p w14:paraId="151E2FCF" w14:textId="77777777" w:rsidR="001561E7" w:rsidRPr="000907C1" w:rsidRDefault="001561E7" w:rsidP="001561E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rPr>
          <w:rFonts w:asciiTheme="majorHAnsi" w:eastAsia="MS Mincho" w:hAnsiTheme="majorHAnsi"/>
          <w:b/>
          <w:bCs/>
          <w:sz w:val="20"/>
          <w:szCs w:val="20"/>
          <w:highlight w:val="yellow"/>
          <w:lang w:val="es-AR"/>
        </w:rPr>
      </w:pPr>
    </w:p>
    <w:p w14:paraId="5E4BE603" w14:textId="084CAF85"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rPr>
      </w:pPr>
      <w:r w:rsidRPr="001A4495">
        <w:rPr>
          <w:rFonts w:asciiTheme="majorHAnsi" w:eastAsia="MS Mincho" w:hAnsiTheme="majorHAnsi"/>
          <w:sz w:val="20"/>
          <w:szCs w:val="20"/>
        </w:rPr>
        <w:t xml:space="preserve">The Colombian State shall hold a public act of acknowledgment of responsibility, in a virtual </w:t>
      </w:r>
      <w:r w:rsidR="00343115">
        <w:rPr>
          <w:rFonts w:asciiTheme="majorHAnsi" w:eastAsia="MS Mincho" w:hAnsiTheme="majorHAnsi"/>
          <w:sz w:val="20"/>
          <w:szCs w:val="20"/>
        </w:rPr>
        <w:t>format</w:t>
      </w:r>
      <w:r w:rsidRPr="001A4495">
        <w:rPr>
          <w:rFonts w:asciiTheme="majorHAnsi" w:eastAsia="MS Mincho" w:hAnsiTheme="majorHAnsi"/>
          <w:sz w:val="20"/>
          <w:szCs w:val="20"/>
        </w:rPr>
        <w:t>, with the participation of the representatives of the victims. The act shall be conducted in accordance with the terms of the acknowledgment of responsibility set forth in this Agreement.</w:t>
      </w:r>
    </w:p>
    <w:p w14:paraId="20C3F3CF"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rPr>
      </w:pPr>
    </w:p>
    <w:p w14:paraId="484DB8E0" w14:textId="186D0333" w:rsidR="001561E7"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rPr>
      </w:pPr>
      <w:r w:rsidRPr="001A4495">
        <w:rPr>
          <w:rFonts w:asciiTheme="majorHAnsi" w:eastAsia="MS Mincho" w:hAnsiTheme="majorHAnsi"/>
          <w:sz w:val="20"/>
          <w:szCs w:val="20"/>
        </w:rPr>
        <w:t>This measure shall be in charge of the National Agency for the Legal Defense of the State</w:t>
      </w:r>
      <w:r w:rsidR="001561E7" w:rsidRPr="001A4495">
        <w:rPr>
          <w:rFonts w:asciiTheme="majorHAnsi" w:eastAsia="MS Mincho" w:hAnsiTheme="majorHAnsi"/>
          <w:sz w:val="20"/>
          <w:szCs w:val="20"/>
        </w:rPr>
        <w:t>.</w:t>
      </w:r>
    </w:p>
    <w:p w14:paraId="68BA3B1F"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rPr>
      </w:pPr>
    </w:p>
    <w:p w14:paraId="4B7AF49E" w14:textId="38439575" w:rsidR="001561E7" w:rsidRPr="008613B1" w:rsidRDefault="003524E9" w:rsidP="001561E7">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hanging="292"/>
        <w:jc w:val="both"/>
        <w:rPr>
          <w:rFonts w:asciiTheme="majorHAnsi" w:eastAsia="MS Mincho" w:hAnsiTheme="majorHAnsi"/>
          <w:b/>
          <w:bCs/>
          <w:sz w:val="20"/>
          <w:szCs w:val="20"/>
          <w:lang w:val="es-AR"/>
        </w:rPr>
      </w:pPr>
      <w:r w:rsidRPr="003524E9">
        <w:rPr>
          <w:rFonts w:asciiTheme="majorHAnsi" w:eastAsia="MS Mincho" w:hAnsiTheme="majorHAnsi"/>
          <w:b/>
          <w:bCs/>
          <w:sz w:val="20"/>
          <w:szCs w:val="20"/>
          <w:lang w:val="es-AR"/>
        </w:rPr>
        <w:t>Publication of the Article 49 Report</w:t>
      </w:r>
    </w:p>
    <w:p w14:paraId="470741DE" w14:textId="77777777" w:rsidR="001561E7" w:rsidRPr="008613B1" w:rsidRDefault="001561E7" w:rsidP="001561E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rPr>
          <w:rFonts w:asciiTheme="majorHAnsi" w:eastAsia="MS Mincho" w:hAnsiTheme="majorHAnsi"/>
          <w:b/>
          <w:bCs/>
          <w:sz w:val="20"/>
          <w:szCs w:val="20"/>
          <w:lang w:val="es-AR"/>
        </w:rPr>
      </w:pPr>
    </w:p>
    <w:p w14:paraId="7C76ADC6" w14:textId="0F327C45" w:rsidR="001561E7" w:rsidRPr="001A4495" w:rsidRDefault="001D76B2"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The Colombian State shall publish the pertinent sections of the friendly settlement report, once it has been approved by the Inter-American Commission, on the website of the National Agency for the Legal Defense of the State, for a period of six (6) months</w:t>
      </w:r>
      <w:r w:rsidR="001561E7" w:rsidRPr="001A4495">
        <w:rPr>
          <w:rFonts w:asciiTheme="majorHAnsi" w:eastAsia="MS Mincho" w:hAnsiTheme="majorHAnsi"/>
          <w:sz w:val="20"/>
          <w:szCs w:val="20"/>
        </w:rPr>
        <w:t>.</w:t>
      </w:r>
    </w:p>
    <w:p w14:paraId="6FF573BF"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highlight w:val="yellow"/>
        </w:rPr>
      </w:pPr>
    </w:p>
    <w:p w14:paraId="3666591A" w14:textId="039FDC79" w:rsidR="001561E7" w:rsidRPr="001A4495" w:rsidRDefault="003524E9"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rPr>
      </w:pPr>
      <w:r w:rsidRPr="001A4495">
        <w:rPr>
          <w:rFonts w:asciiTheme="majorHAnsi" w:eastAsia="MS Mincho" w:hAnsiTheme="majorHAnsi"/>
          <w:b/>
          <w:bCs/>
          <w:sz w:val="20"/>
          <w:szCs w:val="20"/>
        </w:rPr>
        <w:t>SIXTH</w:t>
      </w:r>
      <w:r w:rsidR="001561E7" w:rsidRPr="001A4495">
        <w:rPr>
          <w:rFonts w:asciiTheme="majorHAnsi" w:eastAsia="MS Mincho" w:hAnsiTheme="majorHAnsi"/>
          <w:b/>
          <w:bCs/>
          <w:sz w:val="20"/>
          <w:szCs w:val="20"/>
        </w:rPr>
        <w:t>: JUSTICI</w:t>
      </w:r>
      <w:r w:rsidRPr="001A4495">
        <w:rPr>
          <w:rFonts w:asciiTheme="majorHAnsi" w:eastAsia="MS Mincho" w:hAnsiTheme="majorHAnsi"/>
          <w:b/>
          <w:bCs/>
          <w:sz w:val="20"/>
          <w:szCs w:val="20"/>
        </w:rPr>
        <w:t>E MEASURES</w:t>
      </w:r>
    </w:p>
    <w:p w14:paraId="0F7517E2"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rPr>
      </w:pPr>
    </w:p>
    <w:p w14:paraId="6911B42F"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The Office of the Attorney General of the Nation, within the scope of its powers, shall continue to carry out with due diligence the judicial actions that will allow the investigation to move forward and the possible identification and individualization of those responsible for the facts.</w:t>
      </w:r>
    </w:p>
    <w:p w14:paraId="673A6589"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46561947"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In development of the foregoing, the Office of the Attorney General of the Nation and the petitioners will hold a meeting every six months to report on the progress made in the matter of justice.</w:t>
      </w:r>
    </w:p>
    <w:p w14:paraId="701490D5"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0D6FE419" w14:textId="097CC103" w:rsidR="001561E7"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The biannual meeting to be held will be convened directly by the Attorney General's Office</w:t>
      </w:r>
      <w:r w:rsidR="00CD5F91">
        <w:rPr>
          <w:rFonts w:asciiTheme="majorHAnsi" w:eastAsia="MS Mincho" w:hAnsiTheme="majorHAnsi"/>
          <w:sz w:val="20"/>
          <w:szCs w:val="20"/>
        </w:rPr>
        <w:t>.</w:t>
      </w:r>
      <w:r w:rsidR="001561E7" w:rsidRPr="008613B1">
        <w:rPr>
          <w:rStyle w:val="FootnoteReference"/>
          <w:rFonts w:asciiTheme="majorHAnsi" w:eastAsia="MS Mincho" w:hAnsiTheme="majorHAnsi"/>
          <w:sz w:val="20"/>
          <w:szCs w:val="20"/>
          <w:lang w:val="es-AR"/>
        </w:rPr>
        <w:footnoteReference w:id="15"/>
      </w:r>
    </w:p>
    <w:p w14:paraId="188E5ACB"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283DCAB4" w14:textId="1F25C698" w:rsidR="001561E7" w:rsidRPr="001A4495" w:rsidRDefault="003524E9"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rPr>
      </w:pPr>
      <w:r w:rsidRPr="001A4495">
        <w:rPr>
          <w:rFonts w:asciiTheme="majorHAnsi" w:eastAsia="MS Mincho" w:hAnsiTheme="majorHAnsi"/>
          <w:b/>
          <w:bCs/>
          <w:sz w:val="20"/>
          <w:szCs w:val="20"/>
        </w:rPr>
        <w:t>SEVENTH</w:t>
      </w:r>
      <w:r w:rsidR="001561E7" w:rsidRPr="001A4495">
        <w:rPr>
          <w:rFonts w:asciiTheme="majorHAnsi" w:eastAsia="MS Mincho" w:hAnsiTheme="majorHAnsi"/>
          <w:b/>
          <w:bCs/>
          <w:sz w:val="20"/>
          <w:szCs w:val="20"/>
        </w:rPr>
        <w:t>: COMPENSA</w:t>
      </w:r>
      <w:r w:rsidRPr="001A4495">
        <w:rPr>
          <w:rFonts w:asciiTheme="majorHAnsi" w:eastAsia="MS Mincho" w:hAnsiTheme="majorHAnsi"/>
          <w:b/>
          <w:bCs/>
          <w:sz w:val="20"/>
          <w:szCs w:val="20"/>
        </w:rPr>
        <w:t>TIO</w:t>
      </w:r>
      <w:r w:rsidR="001561E7" w:rsidRPr="001A4495">
        <w:rPr>
          <w:rFonts w:asciiTheme="majorHAnsi" w:eastAsia="MS Mincho" w:hAnsiTheme="majorHAnsi"/>
          <w:b/>
          <w:bCs/>
          <w:sz w:val="20"/>
          <w:szCs w:val="20"/>
        </w:rPr>
        <w:t>N</w:t>
      </w:r>
      <w:r w:rsidRPr="001A4495">
        <w:rPr>
          <w:rFonts w:asciiTheme="majorHAnsi" w:eastAsia="MS Mincho" w:hAnsiTheme="majorHAnsi"/>
          <w:b/>
          <w:bCs/>
          <w:sz w:val="20"/>
          <w:szCs w:val="20"/>
        </w:rPr>
        <w:t xml:space="preserve"> MEASURES</w:t>
      </w:r>
    </w:p>
    <w:p w14:paraId="659634A1"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rPr>
      </w:pPr>
    </w:p>
    <w:p w14:paraId="28992C6B"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The State undertakes to initiate the process of Law 288 of 1996 "Whereby instruments are established for the compensation of damages to the victims of human rights violations by virtue of the provisions of certain international human rights bodies". This will be initiated once the present friendly settlement agreement is homologated through the issuance of the Report of Article 49 of the American Convention, with the purpose of repairing the damages caused to the relatives of the victims as a consequence of the affectations generated by the facts of the present case.</w:t>
      </w:r>
    </w:p>
    <w:p w14:paraId="1749DDAA"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07C97F9A"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The National Agency for the Legal Defense of the State will be the entity in charge of the proceedings under Law 288 of 1996.</w:t>
      </w:r>
    </w:p>
    <w:p w14:paraId="5830FD4D"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1E6A7960" w14:textId="6A726250" w:rsidR="001561E7"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The criteria and amounts recognized by the current jurisprudence of the Council of State shall be used for the purposes of the compensation of damages and their verification</w:t>
      </w:r>
      <w:r w:rsidR="001561E7" w:rsidRPr="001A4495">
        <w:rPr>
          <w:rFonts w:asciiTheme="majorHAnsi" w:eastAsia="MS Mincho" w:hAnsiTheme="majorHAnsi"/>
          <w:sz w:val="20"/>
          <w:szCs w:val="20"/>
        </w:rPr>
        <w:t>.</w:t>
      </w:r>
    </w:p>
    <w:p w14:paraId="75BF29C5"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41B258DC" w14:textId="6867AC92" w:rsidR="001561E7" w:rsidRPr="001A4495" w:rsidRDefault="003524E9"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rPr>
      </w:pPr>
      <w:r w:rsidRPr="001A4495">
        <w:rPr>
          <w:rFonts w:asciiTheme="majorHAnsi" w:eastAsia="MS Mincho" w:hAnsiTheme="majorHAnsi"/>
          <w:b/>
          <w:bCs/>
          <w:sz w:val="20"/>
          <w:szCs w:val="20"/>
        </w:rPr>
        <w:t>EIGHTH</w:t>
      </w:r>
      <w:r w:rsidR="001561E7">
        <w:rPr>
          <w:rStyle w:val="FootnoteReference"/>
          <w:rFonts w:asciiTheme="majorHAnsi" w:eastAsia="MS Mincho" w:hAnsiTheme="majorHAnsi"/>
          <w:b/>
          <w:bCs/>
          <w:sz w:val="20"/>
          <w:szCs w:val="20"/>
          <w:lang w:val="es-AR"/>
        </w:rPr>
        <w:footnoteReference w:id="16"/>
      </w:r>
      <w:r w:rsidR="001561E7" w:rsidRPr="001A4495">
        <w:rPr>
          <w:rFonts w:asciiTheme="majorHAnsi" w:eastAsia="MS Mincho" w:hAnsiTheme="majorHAnsi"/>
          <w:b/>
          <w:bCs/>
          <w:sz w:val="20"/>
          <w:szCs w:val="20"/>
        </w:rPr>
        <w:t>: HOMOLOGA</w:t>
      </w:r>
      <w:r w:rsidRPr="001A4495">
        <w:rPr>
          <w:rFonts w:asciiTheme="majorHAnsi" w:eastAsia="MS Mincho" w:hAnsiTheme="majorHAnsi"/>
          <w:b/>
          <w:bCs/>
          <w:sz w:val="20"/>
          <w:szCs w:val="20"/>
        </w:rPr>
        <w:t>TIO</w:t>
      </w:r>
      <w:r w:rsidR="001561E7" w:rsidRPr="001A4495">
        <w:rPr>
          <w:rFonts w:asciiTheme="majorHAnsi" w:eastAsia="MS Mincho" w:hAnsiTheme="majorHAnsi"/>
          <w:b/>
          <w:bCs/>
          <w:sz w:val="20"/>
          <w:szCs w:val="20"/>
        </w:rPr>
        <w:t xml:space="preserve">N </w:t>
      </w:r>
      <w:r w:rsidRPr="001A4495">
        <w:rPr>
          <w:rFonts w:asciiTheme="majorHAnsi" w:eastAsia="MS Mincho" w:hAnsiTheme="majorHAnsi"/>
          <w:b/>
          <w:bCs/>
          <w:sz w:val="20"/>
          <w:szCs w:val="20"/>
        </w:rPr>
        <w:t>AND</w:t>
      </w:r>
      <w:r w:rsidR="001561E7" w:rsidRPr="001A4495">
        <w:rPr>
          <w:rFonts w:asciiTheme="majorHAnsi" w:eastAsia="MS Mincho" w:hAnsiTheme="majorHAnsi"/>
          <w:b/>
          <w:bCs/>
          <w:sz w:val="20"/>
          <w:szCs w:val="20"/>
        </w:rPr>
        <w:t xml:space="preserve"> </w:t>
      </w:r>
      <w:r w:rsidRPr="001A4495">
        <w:rPr>
          <w:rFonts w:asciiTheme="majorHAnsi" w:eastAsia="MS Mincho" w:hAnsiTheme="majorHAnsi"/>
          <w:b/>
          <w:bCs/>
          <w:sz w:val="20"/>
          <w:szCs w:val="20"/>
        </w:rPr>
        <w:t>FOLLOW-UP</w:t>
      </w:r>
    </w:p>
    <w:p w14:paraId="7207D825" w14:textId="77777777" w:rsidR="001561E7" w:rsidRPr="001A4495" w:rsidRDefault="001561E7" w:rsidP="001561E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rPr>
      </w:pPr>
    </w:p>
    <w:p w14:paraId="1AD73E9F"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1A4495">
        <w:rPr>
          <w:rFonts w:asciiTheme="majorHAnsi" w:eastAsia="MS Mincho" w:hAnsiTheme="majorHAnsi"/>
          <w:sz w:val="20"/>
          <w:szCs w:val="20"/>
        </w:rPr>
        <w:t>The parties request the Inter-American Commission the homologation of this Agreement and its follow-up.</w:t>
      </w:r>
    </w:p>
    <w:p w14:paraId="4E8A16C1" w14:textId="77777777" w:rsidR="001D76B2" w:rsidRPr="001A4495" w:rsidRDefault="001D76B2"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0EEF6B16" w14:textId="02598A25" w:rsidR="001561E7" w:rsidRPr="001A4495" w:rsidRDefault="00374F89" w:rsidP="001D76B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r w:rsidRPr="00374F89">
        <w:rPr>
          <w:rFonts w:asciiTheme="majorHAnsi" w:eastAsia="MS Mincho" w:hAnsiTheme="majorHAnsi"/>
          <w:sz w:val="20"/>
          <w:szCs w:val="20"/>
        </w:rPr>
        <w:t>Having read this Agreement as it was and with the parties aware of its scope and legal content, it is signed on March 2, 2023</w:t>
      </w:r>
      <w:r w:rsidR="001561E7" w:rsidRPr="001A4495">
        <w:rPr>
          <w:rFonts w:asciiTheme="majorHAnsi" w:eastAsia="MS Mincho" w:hAnsiTheme="majorHAnsi"/>
          <w:sz w:val="20"/>
          <w:szCs w:val="20"/>
        </w:rPr>
        <w:t>.</w:t>
      </w:r>
    </w:p>
    <w:p w14:paraId="468349EF" w14:textId="77777777" w:rsidR="001561E7" w:rsidRPr="00E270C3" w:rsidRDefault="001561E7"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E270C3" w:rsidRDefault="00FA675D" w:rsidP="0097798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E270C3">
        <w:rPr>
          <w:rFonts w:eastAsia="MS Mincho" w:cstheme="minorHAnsi"/>
          <w:b/>
          <w:color w:val="000000" w:themeColor="text1"/>
          <w:sz w:val="20"/>
          <w:szCs w:val="20"/>
        </w:rPr>
        <w:t xml:space="preserve">DETERMINATION OF COMPATIBILITY AND COMPLIANCE </w:t>
      </w:r>
    </w:p>
    <w:p w14:paraId="7768A225" w14:textId="77777777" w:rsidR="002A65AC" w:rsidRPr="00E270C3"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4EDF8CD1" w:rsidR="00805112" w:rsidRPr="00E270C3" w:rsidRDefault="00805112" w:rsidP="001561E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r w:rsidRPr="00E270C3">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E270C3">
        <w:rPr>
          <w:rFonts w:asciiTheme="majorHAnsi" w:hAnsiTheme="majorHAnsi"/>
          <w:i/>
          <w:iCs/>
          <w:sz w:val="20"/>
          <w:szCs w:val="20"/>
          <w:bdr w:val="none" w:sz="0" w:space="0" w:color="auto" w:frame="1"/>
          <w:lang w:val="en"/>
        </w:rPr>
        <w:t>pacta sunt servanda</w:t>
      </w:r>
      <w:r w:rsidRPr="00E270C3">
        <w:rPr>
          <w:rFonts w:asciiTheme="majorHAnsi" w:hAnsiTheme="majorHAnsi"/>
          <w:sz w:val="20"/>
          <w:szCs w:val="20"/>
          <w:bdr w:val="none" w:sz="0" w:space="0" w:color="auto" w:frame="1"/>
          <w:lang w:val="en"/>
        </w:rPr>
        <w:t>, by which States must comply with the obligations assumed in the treaties in good faith.</w:t>
      </w:r>
      <w:r w:rsidRPr="00E270C3">
        <w:rPr>
          <w:bdr w:val="none" w:sz="0" w:space="0" w:color="auto" w:frame="1"/>
          <w:vertAlign w:val="superscript"/>
          <w:lang w:val="en"/>
        </w:rPr>
        <w:footnoteReference w:id="17"/>
      </w:r>
      <w:r w:rsidRPr="00E270C3">
        <w:rPr>
          <w:rFonts w:asciiTheme="majorHAnsi" w:hAnsiTheme="majorHAnsi"/>
          <w:sz w:val="20"/>
          <w:szCs w:val="20"/>
          <w:bdr w:val="none" w:sz="0" w:space="0" w:color="auto" w:frame="1"/>
          <w:lang w:val="en"/>
        </w:rPr>
        <w:t xml:space="preserve"> </w:t>
      </w:r>
      <w:r w:rsidRPr="00E270C3">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D991B79" w14:textId="42D1CDE8" w:rsidR="002A65AC" w:rsidRDefault="002A65AC" w:rsidP="0097798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highlight w:val="yellow"/>
        </w:rPr>
      </w:pPr>
    </w:p>
    <w:p w14:paraId="41D9DADB" w14:textId="1247805D" w:rsidR="00910FC5" w:rsidRPr="001A4495" w:rsidRDefault="001D76B2" w:rsidP="00910FC5">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sidRPr="001A4495">
        <w:rPr>
          <w:rFonts w:asciiTheme="majorHAnsi" w:hAnsiTheme="majorHAnsi"/>
          <w:sz w:val="20"/>
          <w:szCs w:val="20"/>
        </w:rPr>
        <w:t>The Inter-American Commission on Human Rights has closely followed the development of the friendly settlement reached in the present case and appreciates the efforts made by both parties during the negotiation of the agreement to reach this friendly settlement, which is compatible with the object and purpose of the Convention</w:t>
      </w:r>
      <w:r w:rsidR="00910FC5" w:rsidRPr="001A4495">
        <w:rPr>
          <w:rFonts w:asciiTheme="majorHAnsi" w:eastAsia="MS Mincho" w:hAnsiTheme="majorHAnsi"/>
          <w:sz w:val="20"/>
          <w:szCs w:val="20"/>
        </w:rPr>
        <w:t>.</w:t>
      </w:r>
    </w:p>
    <w:p w14:paraId="5DADDB73" w14:textId="77777777" w:rsidR="00910FC5" w:rsidRPr="001A4495" w:rsidRDefault="00910FC5" w:rsidP="00910FC5">
      <w:pPr>
        <w:pStyle w:val="ListParagraph"/>
        <w:rPr>
          <w:rStyle w:val="eop"/>
          <w:rFonts w:asciiTheme="majorHAnsi" w:hAnsiTheme="majorHAnsi" w:cs="Segoe UI"/>
          <w:sz w:val="20"/>
          <w:szCs w:val="20"/>
          <w:highlight w:val="yellow"/>
        </w:rPr>
      </w:pPr>
    </w:p>
    <w:p w14:paraId="71C8A716" w14:textId="40155395" w:rsidR="00910FC5" w:rsidRPr="001A4495" w:rsidRDefault="001D76B2" w:rsidP="00910FC5">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eop"/>
          <w:rFonts w:asciiTheme="majorHAnsi" w:eastAsia="MS Mincho" w:hAnsiTheme="majorHAnsi"/>
          <w:sz w:val="20"/>
          <w:szCs w:val="20"/>
        </w:rPr>
      </w:pPr>
      <w:r w:rsidRPr="001A4495">
        <w:rPr>
          <w:rStyle w:val="eop"/>
          <w:rFonts w:asciiTheme="majorHAnsi" w:hAnsiTheme="majorHAnsi" w:cs="Segoe UI"/>
          <w:sz w:val="20"/>
          <w:szCs w:val="20"/>
        </w:rPr>
        <w:t xml:space="preserve">In accordance with clause eight of the agreement signed by the parties whereby they requested the Commission to homologate the friendly settlement agreement contemplated in Article 49 of the American Convention, and taking into consideration the request of the parties of June 21, 2023 to move forward by this means, it is appropriate at this time to assess compliance with the commitments established </w:t>
      </w:r>
      <w:r w:rsidR="00D743AC">
        <w:rPr>
          <w:rStyle w:val="eop"/>
          <w:rFonts w:asciiTheme="majorHAnsi" w:hAnsiTheme="majorHAnsi" w:cs="Segoe UI"/>
          <w:sz w:val="20"/>
          <w:szCs w:val="20"/>
        </w:rPr>
        <w:t>in this instrument</w:t>
      </w:r>
      <w:r w:rsidR="00910FC5" w:rsidRPr="001A4495">
        <w:rPr>
          <w:rStyle w:val="eop"/>
          <w:rFonts w:asciiTheme="majorHAnsi" w:hAnsiTheme="majorHAnsi" w:cs="Segoe UI"/>
          <w:sz w:val="20"/>
          <w:szCs w:val="20"/>
        </w:rPr>
        <w:t>.</w:t>
      </w:r>
    </w:p>
    <w:p w14:paraId="39BEEECE" w14:textId="77777777" w:rsidR="00910FC5" w:rsidRPr="001A4495" w:rsidRDefault="00910FC5" w:rsidP="00910FC5">
      <w:pPr>
        <w:pStyle w:val="ListParagraph"/>
        <w:rPr>
          <w:rFonts w:asciiTheme="majorHAnsi" w:eastAsiaTheme="minorHAnsi" w:hAnsiTheme="majorHAnsi"/>
          <w:sz w:val="20"/>
          <w:szCs w:val="20"/>
          <w:lang w:eastAsia="en-US"/>
        </w:rPr>
      </w:pPr>
    </w:p>
    <w:p w14:paraId="100B74CD" w14:textId="00B869F5" w:rsidR="00CC4A7E" w:rsidRDefault="00B9172E" w:rsidP="00CC4A7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sidRPr="001A4495">
        <w:rPr>
          <w:rFonts w:asciiTheme="majorHAnsi" w:eastAsiaTheme="minorHAnsi" w:hAnsiTheme="majorHAnsi"/>
          <w:sz w:val="20"/>
          <w:szCs w:val="20"/>
          <w:lang w:eastAsia="en-US"/>
        </w:rPr>
        <w:t>The Inter-American Commission considers that the first (concepts), second (background), third (beneficiaries), and fourth (acknowledgement of responsibility) clauses of the agreement are of a declarative nature, and therefore it is not relevant to supervise their compliance. In this regard, the Commission values the fourth declarative clause, in which the Colombian State acknowledges its international responsibility for the violation of Articles 4 (right to life), 5 (right to humane treatment), 8 (right to a fair trial), and 25 (right to judicial protection) of the American Convention in relation to Article 1.1 thereof (obligation to guarantee), to the detriment of the relatives of Mr. Martin Emilio Zapata Álvarez and/or Héctor Gabriel Zapata Álvarez</w:t>
      </w:r>
      <w:r w:rsidR="00910FC5" w:rsidRPr="001A4495">
        <w:rPr>
          <w:rFonts w:asciiTheme="majorHAnsi" w:eastAsia="MS Mincho" w:hAnsiTheme="majorHAnsi"/>
          <w:sz w:val="20"/>
          <w:szCs w:val="20"/>
        </w:rPr>
        <w:t>.</w:t>
      </w:r>
    </w:p>
    <w:p w14:paraId="3D91DBE8" w14:textId="77777777" w:rsidR="00CC4A7E" w:rsidRPr="001A4495" w:rsidRDefault="00CC4A7E" w:rsidP="00E270C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52C7193F" w14:textId="3DC58B82" w:rsidR="00910FC5" w:rsidRPr="00CC4A7E" w:rsidRDefault="00B9172E" w:rsidP="00E270C3">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normaltextrun"/>
          <w:rFonts w:cs="Segoe UI"/>
          <w:sz w:val="20"/>
          <w:szCs w:val="20"/>
        </w:rPr>
      </w:pPr>
      <w:r w:rsidRPr="00E270C3">
        <w:rPr>
          <w:rFonts w:asciiTheme="majorHAnsi" w:eastAsia="MS Mincho" w:hAnsiTheme="majorHAnsi"/>
          <w:sz w:val="20"/>
          <w:szCs w:val="20"/>
        </w:rPr>
        <w:t xml:space="preserve">With regard to item </w:t>
      </w:r>
      <w:r w:rsidRPr="00E270C3">
        <w:rPr>
          <w:rFonts w:asciiTheme="majorHAnsi" w:eastAsia="MS Mincho" w:hAnsiTheme="majorHAnsi"/>
          <w:i/>
          <w:iCs/>
          <w:sz w:val="20"/>
          <w:szCs w:val="20"/>
        </w:rPr>
        <w:t>(i) act of acknowledgment of responsibility</w:t>
      </w:r>
      <w:r w:rsidRPr="00E270C3">
        <w:rPr>
          <w:rFonts w:asciiTheme="majorHAnsi" w:eastAsia="MS Mincho" w:hAnsiTheme="majorHAnsi"/>
          <w:sz w:val="20"/>
          <w:szCs w:val="20"/>
        </w:rPr>
        <w:t xml:space="preserve">, of the fifth clause on satisfaction measures, as jointly reported by the parties, it took place on May 17, 2023. As reported in the joint report of June 21, 2023, the parties agreed after the signing of the FSA, that the act would be conducted </w:t>
      </w:r>
      <w:r w:rsidRPr="00CC4A7E">
        <w:rPr>
          <w:rStyle w:val="normaltextrun"/>
          <w:rFonts w:cs="Segoe UI"/>
          <w:sz w:val="20"/>
          <w:szCs w:val="20"/>
        </w:rPr>
        <w:t xml:space="preserve">within the framework of a discussion called </w:t>
      </w:r>
      <w:r w:rsidRPr="00CC4A7E">
        <w:rPr>
          <w:rStyle w:val="normaltextrun"/>
          <w:rFonts w:cs="Segoe UI"/>
          <w:i/>
          <w:iCs/>
          <w:sz w:val="20"/>
          <w:szCs w:val="20"/>
          <w:u w:val="single"/>
        </w:rPr>
        <w:t>"Friendly Settlements in Colombia: A step closer to the victims"</w:t>
      </w:r>
      <w:r w:rsidRPr="00CC4A7E">
        <w:rPr>
          <w:rStyle w:val="normaltextrun"/>
          <w:rFonts w:cs="Segoe UI"/>
          <w:sz w:val="20"/>
          <w:szCs w:val="20"/>
        </w:rPr>
        <w:t xml:space="preserve"> </w:t>
      </w:r>
      <w:r w:rsidR="00A80AE8" w:rsidRPr="00CC4A7E">
        <w:rPr>
          <w:rStyle w:val="normaltextrun"/>
          <w:rFonts w:cs="Segoe UI"/>
          <w:sz w:val="20"/>
          <w:szCs w:val="20"/>
        </w:rPr>
        <w:t xml:space="preserve">at the Universidad Externado de Colombia and indicated the existence of permanent and </w:t>
      </w:r>
      <w:r w:rsidR="00323CF9" w:rsidRPr="00CC4A7E">
        <w:rPr>
          <w:rStyle w:val="normaltextrun"/>
          <w:rFonts w:cs="Segoe UI"/>
          <w:sz w:val="20"/>
          <w:szCs w:val="20"/>
        </w:rPr>
        <w:t>flu</w:t>
      </w:r>
      <w:r w:rsidR="00323CF9">
        <w:rPr>
          <w:rStyle w:val="normaltextrun"/>
          <w:rFonts w:cs="Segoe UI"/>
          <w:sz w:val="20"/>
          <w:szCs w:val="20"/>
        </w:rPr>
        <w:t>ent</w:t>
      </w:r>
      <w:r w:rsidR="00323CF9" w:rsidRPr="00CC4A7E">
        <w:rPr>
          <w:rStyle w:val="normaltextrun"/>
          <w:rFonts w:cs="Segoe UI"/>
          <w:sz w:val="20"/>
          <w:szCs w:val="20"/>
        </w:rPr>
        <w:t xml:space="preserve"> </w:t>
      </w:r>
      <w:r w:rsidR="00A80AE8" w:rsidRPr="00CC4A7E">
        <w:rPr>
          <w:rStyle w:val="normaltextrun"/>
          <w:rFonts w:cs="Segoe UI"/>
          <w:sz w:val="20"/>
          <w:szCs w:val="20"/>
        </w:rPr>
        <w:t>communication between the State and the petitioners, with whom they agreed on each of the details for the fulfillment of the measure, such as the date, time, agenda and logistics required for its development. In this regard, a copy of the invitation extended to the victim and his representatives and guests to attend the event was provided, with the participation of</w:t>
      </w:r>
      <w:r w:rsidR="00A80AE8" w:rsidRPr="00CC4A7E">
        <w:rPr>
          <w:rStyle w:val="normaltextrun"/>
          <w:rFonts w:eastAsia="MS Mincho" w:cs="Segoe UI"/>
          <w:sz w:val="20"/>
          <w:szCs w:val="20"/>
        </w:rPr>
        <w:t xml:space="preserve"> </w:t>
      </w:r>
      <w:r w:rsidRPr="00E270C3">
        <w:rPr>
          <w:rFonts w:asciiTheme="majorHAnsi" w:eastAsia="MS Mincho" w:hAnsiTheme="majorHAnsi"/>
          <w:sz w:val="20"/>
          <w:szCs w:val="20"/>
        </w:rPr>
        <w:t xml:space="preserve">Mrs. Luz Arelly Zapata Morales, relative of Héctor Gabriel Zapata Álvarez and Martin Emilio </w:t>
      </w:r>
      <w:r w:rsidRPr="00E270C3">
        <w:rPr>
          <w:rFonts w:asciiTheme="majorHAnsi" w:eastAsia="MS Mincho" w:hAnsiTheme="majorHAnsi"/>
          <w:sz w:val="20"/>
          <w:szCs w:val="20"/>
        </w:rPr>
        <w:lastRenderedPageBreak/>
        <w:t>Zapata Álvarez, Dr. Juan David Villegas Mora, in his capacity as spokesperson for the victims, as well as the National Agency for the Legal Defense of the State, the Commissioner and Rapporteur for Colombia, Joel Hernández García and the Assistant Secretary for the Petitions and Cases System, Jorge H. Meza</w:t>
      </w:r>
      <w:r w:rsidR="00910FC5" w:rsidRPr="00E270C3">
        <w:rPr>
          <w:sz w:val="20"/>
          <w:szCs w:val="20"/>
        </w:rPr>
        <w:t>.</w:t>
      </w:r>
    </w:p>
    <w:p w14:paraId="3B2072E8" w14:textId="77777777" w:rsidR="00910FC5" w:rsidRPr="001A4495" w:rsidRDefault="00910FC5" w:rsidP="00910FC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66E51322" w14:textId="552CFEDD" w:rsidR="00910FC5" w:rsidRPr="001A4495" w:rsidRDefault="00AA232B" w:rsidP="00910FC5">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sidRPr="001A4495">
        <w:rPr>
          <w:rFonts w:asciiTheme="majorHAnsi" w:eastAsia="MS Mincho" w:hAnsiTheme="majorHAnsi"/>
          <w:sz w:val="20"/>
          <w:szCs w:val="20"/>
        </w:rPr>
        <w:t>Likewise, the parties reported on the contents of the agenda, which included the presentation of photos and a song in memory of the victims, the intervention of Mrs. Luz Arelly Zapata Morales, daughter of Mr. Héctor Gabriel Zapata Álvarez and niece of Mr. Martin Emilio Zapata Álvarez, and the Director of International Legal Defense of ANDJE who, on behalf of the Colombian State, apologized to the victims and their families for what happened, and acknowledged responsibility in the terms established in the Friendly Settlement Agreement signed between the parties</w:t>
      </w:r>
      <w:r w:rsidR="00910FC5" w:rsidRPr="001A4495">
        <w:rPr>
          <w:rFonts w:asciiTheme="majorHAnsi" w:eastAsia="MS Mincho" w:hAnsiTheme="majorHAnsi"/>
          <w:sz w:val="20"/>
          <w:szCs w:val="20"/>
        </w:rPr>
        <w:t>.</w:t>
      </w:r>
    </w:p>
    <w:p w14:paraId="7D1BEBEB" w14:textId="77777777" w:rsidR="00910FC5" w:rsidRPr="001A4495" w:rsidRDefault="00910FC5" w:rsidP="00910FC5">
      <w:pPr>
        <w:pStyle w:val="ListParagraph"/>
        <w:rPr>
          <w:rFonts w:asciiTheme="majorHAnsi" w:eastAsia="MS Mincho" w:hAnsiTheme="majorHAnsi"/>
          <w:sz w:val="20"/>
          <w:szCs w:val="20"/>
        </w:rPr>
      </w:pPr>
    </w:p>
    <w:p w14:paraId="33369E24" w14:textId="4901A1D5" w:rsidR="00910FC5" w:rsidRPr="001A4495" w:rsidRDefault="00910FC5" w:rsidP="00910FC5">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r w:rsidRPr="001A4495">
        <w:rPr>
          <w:rFonts w:asciiTheme="majorHAnsi" w:eastAsia="MS Mincho" w:hAnsiTheme="majorHAnsi"/>
          <w:color w:val="000000"/>
          <w:sz w:val="20"/>
          <w:szCs w:val="20"/>
          <w:lang w:val="en-US"/>
        </w:rPr>
        <w:t>[…]</w:t>
      </w:r>
      <w:r w:rsidRPr="001A4495">
        <w:rPr>
          <w:rFonts w:asciiTheme="majorHAnsi" w:eastAsia="MS Mincho" w:hAnsiTheme="majorHAnsi"/>
          <w:color w:val="000000"/>
          <w:sz w:val="20"/>
          <w:szCs w:val="20"/>
          <w:lang w:val="en-US"/>
        </w:rPr>
        <w:br/>
      </w:r>
      <w:r w:rsidRPr="001A4495">
        <w:rPr>
          <w:rFonts w:asciiTheme="majorHAnsi" w:eastAsia="MS Mincho" w:hAnsiTheme="majorHAnsi"/>
          <w:color w:val="000000"/>
          <w:sz w:val="20"/>
          <w:szCs w:val="20"/>
          <w:lang w:val="en-US"/>
        </w:rPr>
        <w:br/>
      </w:r>
      <w:r w:rsidR="00AA232B" w:rsidRPr="001A4495">
        <w:rPr>
          <w:rFonts w:asciiTheme="majorHAnsi" w:eastAsia="MS Mincho" w:hAnsiTheme="majorHAnsi"/>
          <w:color w:val="000000"/>
          <w:sz w:val="20"/>
          <w:szCs w:val="20"/>
          <w:lang w:val="en-US"/>
        </w:rPr>
        <w:t>For the Colombian State, the duty to protect persons deprived of their liberty is reinforced, since there is a relationship of special subjection to the power of the State. In this sense, the obligation of the State consists of foreseeing and controlling the dangers that the detained person may suffer from the very moment in which the material deprivation of liberty takes place, until the moment in which</w:t>
      </w:r>
      <w:r w:rsidR="0020161C">
        <w:rPr>
          <w:rFonts w:asciiTheme="majorHAnsi" w:eastAsia="MS Mincho" w:hAnsiTheme="majorHAnsi"/>
          <w:color w:val="000000"/>
          <w:sz w:val="20"/>
          <w:szCs w:val="20"/>
          <w:lang w:val="en-US"/>
        </w:rPr>
        <w:t xml:space="preserve"> </w:t>
      </w:r>
      <w:r w:rsidR="00DE3470">
        <w:rPr>
          <w:rFonts w:asciiTheme="majorHAnsi" w:eastAsia="MS Mincho" w:hAnsiTheme="majorHAnsi"/>
          <w:color w:val="000000"/>
          <w:sz w:val="20"/>
          <w:szCs w:val="20"/>
          <w:lang w:val="en-US"/>
        </w:rPr>
        <w:t>they are</w:t>
      </w:r>
      <w:r w:rsidR="00AA232B" w:rsidRPr="001A4495">
        <w:rPr>
          <w:rFonts w:asciiTheme="majorHAnsi" w:eastAsia="MS Mincho" w:hAnsiTheme="majorHAnsi"/>
          <w:color w:val="000000"/>
          <w:sz w:val="20"/>
          <w:szCs w:val="20"/>
          <w:lang w:val="en-US"/>
        </w:rPr>
        <w:t xml:space="preserve"> returned to society, as well as the refrain from any conduct which may violate or jeopardize the rights that are not limited by </w:t>
      </w:r>
      <w:r w:rsidR="009705B6">
        <w:rPr>
          <w:rFonts w:asciiTheme="majorHAnsi" w:eastAsia="MS Mincho" w:hAnsiTheme="majorHAnsi"/>
          <w:color w:val="000000"/>
          <w:sz w:val="20"/>
          <w:szCs w:val="20"/>
          <w:lang w:val="en-US"/>
        </w:rPr>
        <w:t>their</w:t>
      </w:r>
      <w:r w:rsidR="009705B6" w:rsidRPr="001A4495">
        <w:rPr>
          <w:rFonts w:asciiTheme="majorHAnsi" w:eastAsia="MS Mincho" w:hAnsiTheme="majorHAnsi"/>
          <w:color w:val="000000"/>
          <w:sz w:val="20"/>
          <w:szCs w:val="20"/>
          <w:lang w:val="en-US"/>
        </w:rPr>
        <w:t xml:space="preserve"> </w:t>
      </w:r>
      <w:r w:rsidR="00AA232B" w:rsidRPr="001A4495">
        <w:rPr>
          <w:rFonts w:asciiTheme="majorHAnsi" w:eastAsia="MS Mincho" w:hAnsiTheme="majorHAnsi"/>
          <w:color w:val="000000"/>
          <w:sz w:val="20"/>
          <w:szCs w:val="20"/>
          <w:lang w:val="en-US"/>
        </w:rPr>
        <w:t>special situation</w:t>
      </w:r>
      <w:r w:rsidRPr="001A4495">
        <w:rPr>
          <w:rFonts w:asciiTheme="majorHAnsi" w:eastAsia="MS Mincho" w:hAnsiTheme="majorHAnsi"/>
          <w:color w:val="000000"/>
          <w:sz w:val="20"/>
          <w:szCs w:val="20"/>
          <w:lang w:val="en-US"/>
        </w:rPr>
        <w:t>.</w:t>
      </w:r>
    </w:p>
    <w:p w14:paraId="515DAA03" w14:textId="498C3AF0" w:rsidR="00910FC5" w:rsidRPr="001A4495" w:rsidRDefault="00910FC5" w:rsidP="00910FC5">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r w:rsidRPr="001A4495">
        <w:rPr>
          <w:rFonts w:asciiTheme="majorHAnsi" w:eastAsia="MS Mincho" w:hAnsiTheme="majorHAnsi"/>
          <w:color w:val="000000"/>
          <w:sz w:val="20"/>
          <w:szCs w:val="20"/>
          <w:lang w:val="en-US"/>
        </w:rPr>
        <w:br/>
      </w:r>
      <w:r w:rsidR="00AA232B" w:rsidRPr="001A4495">
        <w:rPr>
          <w:rFonts w:asciiTheme="majorHAnsi" w:eastAsia="MS Mincho" w:hAnsiTheme="majorHAnsi"/>
          <w:color w:val="000000"/>
          <w:sz w:val="20"/>
          <w:szCs w:val="20"/>
          <w:lang w:val="en-US"/>
        </w:rPr>
        <w:t>These facts denote a lack of diligence in the investigation of what happened, which is aggravated by the fact that Martin Emilio and Héctor Gabriel Zapata were under the custody of the State in a prison, and for that reason, being in a relationship of special subjection to the State, the administration should be fully responsible for their security and protection</w:t>
      </w:r>
      <w:r w:rsidRPr="001A4495">
        <w:rPr>
          <w:rFonts w:asciiTheme="majorHAnsi" w:eastAsia="MS Mincho" w:hAnsiTheme="majorHAnsi"/>
          <w:color w:val="000000"/>
          <w:sz w:val="20"/>
          <w:szCs w:val="20"/>
          <w:lang w:val="en-US"/>
        </w:rPr>
        <w:t>.</w:t>
      </w:r>
    </w:p>
    <w:p w14:paraId="11501440" w14:textId="77777777" w:rsidR="00910FC5" w:rsidRPr="001A4495" w:rsidRDefault="00910FC5" w:rsidP="00910FC5">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p>
    <w:p w14:paraId="4825A8F3" w14:textId="0B3038F0" w:rsidR="00910FC5" w:rsidRPr="001A4495" w:rsidRDefault="00AA232B" w:rsidP="00910FC5">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r w:rsidRPr="001A4495">
        <w:rPr>
          <w:rFonts w:asciiTheme="majorHAnsi" w:eastAsia="MS Mincho" w:hAnsiTheme="majorHAnsi"/>
          <w:color w:val="000000"/>
          <w:sz w:val="20"/>
          <w:szCs w:val="20"/>
          <w:lang w:val="en-US"/>
        </w:rPr>
        <w:t>In view of the foregoing, and, in particular, recognizing the obligations we have as a State, in my capacity as Director of the National Agency for the Legal Defense of the State, I acknowledge international responsibility for the violation of the rights recognized in Articles 4 (right to life), 5 (right to humane treatment), 8 (fair trial), and 25 (judicial protection) of the American Convention on Human Rights in relation to Article 1.1. thereof</w:t>
      </w:r>
      <w:r w:rsidR="00910FC5" w:rsidRPr="001A4495">
        <w:rPr>
          <w:rFonts w:asciiTheme="majorHAnsi" w:eastAsia="MS Mincho" w:hAnsiTheme="majorHAnsi"/>
          <w:color w:val="000000"/>
          <w:sz w:val="20"/>
          <w:szCs w:val="20"/>
          <w:lang w:val="en-US"/>
        </w:rPr>
        <w:t>.</w:t>
      </w:r>
    </w:p>
    <w:p w14:paraId="67CF59FA" w14:textId="77777777" w:rsidR="00910FC5" w:rsidRPr="001A4495" w:rsidRDefault="00910FC5" w:rsidP="00910FC5">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p>
    <w:p w14:paraId="18BBB4A6" w14:textId="074CBA01" w:rsidR="00910FC5" w:rsidRPr="001A4495" w:rsidRDefault="00AA232B" w:rsidP="00910FC5">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r w:rsidRPr="001A4495">
        <w:rPr>
          <w:rFonts w:asciiTheme="majorHAnsi" w:eastAsia="MS Mincho" w:hAnsiTheme="majorHAnsi"/>
          <w:color w:val="000000"/>
          <w:sz w:val="20"/>
          <w:szCs w:val="20"/>
          <w:lang w:val="en-US"/>
        </w:rPr>
        <w:t>This space today is a symbol of forgiveness and reconciliation. To you, relatives and friends of Martín Emilio and Héctor Gabriel Zapata, on behalf of the Colombian State, we ask for your forgiveness. All our solidarity with your pain</w:t>
      </w:r>
      <w:r w:rsidR="00910FC5" w:rsidRPr="001A4495">
        <w:rPr>
          <w:rFonts w:asciiTheme="majorHAnsi" w:eastAsia="MS Mincho" w:hAnsiTheme="majorHAnsi"/>
          <w:color w:val="000000"/>
          <w:sz w:val="20"/>
          <w:szCs w:val="20"/>
          <w:lang w:val="en-US"/>
        </w:rPr>
        <w:t>.</w:t>
      </w:r>
    </w:p>
    <w:p w14:paraId="6EC4B874" w14:textId="6F9DE618" w:rsidR="00C63B03" w:rsidRPr="001A4495" w:rsidRDefault="00C63B03" w:rsidP="00C63B03">
      <w:pPr>
        <w:pStyle w:val="paragraph"/>
        <w:ind w:left="720" w:right="720"/>
        <w:jc w:val="both"/>
        <w:textAlignment w:val="baseline"/>
        <w:rPr>
          <w:rFonts w:asciiTheme="majorHAnsi" w:eastAsia="MS Mincho" w:hAnsiTheme="majorHAnsi"/>
          <w:color w:val="000000"/>
          <w:sz w:val="20"/>
          <w:szCs w:val="20"/>
          <w:lang w:val="en-US"/>
        </w:rPr>
      </w:pPr>
      <w:r w:rsidRPr="001A4495">
        <w:rPr>
          <w:rFonts w:asciiTheme="majorHAnsi" w:eastAsia="MS Mincho" w:hAnsiTheme="majorHAnsi"/>
          <w:color w:val="000000"/>
          <w:sz w:val="20"/>
          <w:szCs w:val="20"/>
          <w:lang w:val="en-US"/>
        </w:rPr>
        <w:t>Today, the State's invitation is to seek, together with the family of Mr. and Mrs. Zapata Alvarez, a true space and sign of genuine reconciliation, with the commitment that these painful events will not be repeated. That is why, as a State, we recognize the great loss of Mrs. Luz Arelly Zapata Morales, daughter and niece of Mr. Héctor Gabriel Zapata Álvarez and Martín Emilio Zapata Álvarez, and of all their relatives. [...]</w:t>
      </w:r>
    </w:p>
    <w:p w14:paraId="6078AE57" w14:textId="3E2C6FC6" w:rsidR="00910FC5" w:rsidRPr="001A4495" w:rsidRDefault="00C63B03" w:rsidP="00C63B03">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r w:rsidRPr="001A4495">
        <w:rPr>
          <w:rFonts w:asciiTheme="majorHAnsi" w:eastAsia="MS Mincho" w:hAnsiTheme="majorHAnsi"/>
          <w:color w:val="000000"/>
          <w:sz w:val="20"/>
          <w:szCs w:val="20"/>
          <w:lang w:val="en-US"/>
        </w:rPr>
        <w:t>Finally, I invite you as a society to understand that after events such as these, our role is to dignify the memory of M</w:t>
      </w:r>
      <w:r w:rsidR="00562AA3">
        <w:rPr>
          <w:rFonts w:asciiTheme="majorHAnsi" w:eastAsia="MS Mincho" w:hAnsiTheme="majorHAnsi"/>
          <w:color w:val="000000"/>
          <w:sz w:val="20"/>
          <w:szCs w:val="20"/>
          <w:lang w:val="en-US"/>
        </w:rPr>
        <w:t>ess</w:t>
      </w:r>
      <w:r w:rsidRPr="001A4495">
        <w:rPr>
          <w:rFonts w:asciiTheme="majorHAnsi" w:eastAsia="MS Mincho" w:hAnsiTheme="majorHAnsi"/>
          <w:color w:val="000000"/>
          <w:sz w:val="20"/>
          <w:szCs w:val="20"/>
          <w:lang w:val="en-US"/>
        </w:rPr>
        <w:t>r</w:t>
      </w:r>
      <w:r w:rsidR="00562AA3">
        <w:rPr>
          <w:rFonts w:asciiTheme="majorHAnsi" w:eastAsia="MS Mincho" w:hAnsiTheme="majorHAnsi"/>
          <w:color w:val="000000"/>
          <w:sz w:val="20"/>
          <w:szCs w:val="20"/>
          <w:lang w:val="en-US"/>
        </w:rPr>
        <w:t>s</w:t>
      </w:r>
      <w:r w:rsidRPr="001A4495">
        <w:rPr>
          <w:rFonts w:asciiTheme="majorHAnsi" w:eastAsia="MS Mincho" w:hAnsiTheme="majorHAnsi"/>
          <w:color w:val="000000"/>
          <w:sz w:val="20"/>
          <w:szCs w:val="20"/>
          <w:lang w:val="en-US"/>
        </w:rPr>
        <w:t xml:space="preserve">. Martin Emilio and Hector Gabriel Zapata Alvarez </w:t>
      </w:r>
      <w:r w:rsidR="003C3BB4">
        <w:rPr>
          <w:rFonts w:asciiTheme="majorHAnsi" w:eastAsia="MS Mincho" w:hAnsiTheme="majorHAnsi"/>
          <w:color w:val="000000"/>
          <w:sz w:val="20"/>
          <w:szCs w:val="20"/>
          <w:lang w:val="en-US"/>
        </w:rPr>
        <w:t>pursu</w:t>
      </w:r>
      <w:r w:rsidR="00814B2C">
        <w:rPr>
          <w:rFonts w:asciiTheme="majorHAnsi" w:eastAsia="MS Mincho" w:hAnsiTheme="majorHAnsi"/>
          <w:color w:val="000000"/>
          <w:sz w:val="20"/>
          <w:szCs w:val="20"/>
          <w:lang w:val="en-US"/>
        </w:rPr>
        <w:t>ing that</w:t>
      </w:r>
      <w:r w:rsidR="003C3BB4" w:rsidRPr="001A4495">
        <w:rPr>
          <w:rFonts w:asciiTheme="majorHAnsi" w:eastAsia="MS Mincho" w:hAnsiTheme="majorHAnsi"/>
          <w:color w:val="000000"/>
          <w:sz w:val="20"/>
          <w:szCs w:val="20"/>
          <w:lang w:val="en-US"/>
        </w:rPr>
        <w:t xml:space="preserve"> </w:t>
      </w:r>
      <w:r w:rsidRPr="001A4495">
        <w:rPr>
          <w:rFonts w:asciiTheme="majorHAnsi" w:eastAsia="MS Mincho" w:hAnsiTheme="majorHAnsi"/>
          <w:color w:val="000000"/>
          <w:sz w:val="20"/>
          <w:szCs w:val="20"/>
          <w:lang w:val="en-US"/>
        </w:rPr>
        <w:t>such painful events are never repeated. This is a commitment that as a State we ratify today and it is a legacy that must remain forever</w:t>
      </w:r>
      <w:r w:rsidR="00910FC5" w:rsidRPr="001A4495">
        <w:rPr>
          <w:rFonts w:asciiTheme="majorHAnsi" w:eastAsia="MS Mincho" w:hAnsiTheme="majorHAnsi"/>
          <w:color w:val="000000"/>
          <w:sz w:val="20"/>
          <w:szCs w:val="20"/>
          <w:lang w:val="en-US"/>
        </w:rPr>
        <w:t>.</w:t>
      </w:r>
    </w:p>
    <w:p w14:paraId="10C51DA5" w14:textId="77777777" w:rsidR="00910FC5" w:rsidRPr="001A4495" w:rsidRDefault="00910FC5" w:rsidP="00910FC5">
      <w:pPr>
        <w:pStyle w:val="paragraph"/>
        <w:spacing w:before="0" w:beforeAutospacing="0" w:after="0" w:afterAutospacing="0"/>
        <w:ind w:left="720" w:right="720"/>
        <w:jc w:val="both"/>
        <w:textAlignment w:val="baseline"/>
        <w:rPr>
          <w:rFonts w:asciiTheme="majorHAnsi" w:eastAsia="MS Mincho" w:hAnsiTheme="majorHAnsi"/>
          <w:color w:val="000000"/>
          <w:sz w:val="20"/>
          <w:szCs w:val="20"/>
          <w:lang w:val="en-US"/>
        </w:rPr>
      </w:pPr>
    </w:p>
    <w:p w14:paraId="750EF4D7" w14:textId="77777777" w:rsidR="00910FC5" w:rsidRPr="00776AEC" w:rsidRDefault="00910FC5" w:rsidP="00910FC5">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r w:rsidRPr="00776AEC">
        <w:rPr>
          <w:rFonts w:asciiTheme="majorHAnsi" w:eastAsia="MS Mincho" w:hAnsiTheme="majorHAnsi"/>
          <w:color w:val="000000"/>
          <w:sz w:val="20"/>
          <w:szCs w:val="20"/>
        </w:rPr>
        <w:t>[…]</w:t>
      </w:r>
    </w:p>
    <w:p w14:paraId="59D3DB42" w14:textId="77777777" w:rsidR="00910FC5" w:rsidRPr="008D6F24" w:rsidRDefault="00910FC5" w:rsidP="00910FC5">
      <w:pPr>
        <w:pStyle w:val="paragraph"/>
        <w:spacing w:before="0" w:beforeAutospacing="0" w:after="0" w:afterAutospacing="0"/>
        <w:ind w:left="630"/>
        <w:jc w:val="both"/>
        <w:textAlignment w:val="baseline"/>
        <w:rPr>
          <w:rFonts w:asciiTheme="majorHAnsi" w:eastAsia="MS Mincho" w:hAnsiTheme="majorHAnsi"/>
          <w:color w:val="000000"/>
          <w:sz w:val="20"/>
          <w:szCs w:val="20"/>
        </w:rPr>
      </w:pPr>
    </w:p>
    <w:p w14:paraId="2F8F5642" w14:textId="3C297626" w:rsidR="00910FC5" w:rsidRPr="001A4495" w:rsidRDefault="00C63B03" w:rsidP="00910FC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sidRPr="001A4495">
        <w:rPr>
          <w:rFonts w:ascii="Cambria" w:hAnsi="Cambria"/>
          <w:sz w:val="20"/>
          <w:szCs w:val="20"/>
        </w:rPr>
        <w:t>For his part, Commissioner Joel Hernández, IACHR Rapporteur for Colombia, stated the following</w:t>
      </w:r>
      <w:r w:rsidR="00910FC5" w:rsidRPr="001A4495">
        <w:rPr>
          <w:rFonts w:asciiTheme="majorHAnsi" w:eastAsia="MS Mincho" w:hAnsiTheme="majorHAnsi"/>
          <w:sz w:val="20"/>
          <w:szCs w:val="20"/>
        </w:rPr>
        <w:t>:</w:t>
      </w:r>
    </w:p>
    <w:p w14:paraId="28ECEF4E" w14:textId="77777777" w:rsidR="00910FC5" w:rsidRPr="001A4495" w:rsidRDefault="00910FC5" w:rsidP="00910FC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24A54832" w14:textId="77777777" w:rsidR="00910FC5" w:rsidRPr="001A4495" w:rsidRDefault="00910FC5" w:rsidP="00910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sz w:val="20"/>
          <w:szCs w:val="20"/>
        </w:rPr>
      </w:pPr>
      <w:r w:rsidRPr="001A4495">
        <w:rPr>
          <w:rFonts w:asciiTheme="majorHAnsi" w:eastAsia="MS Mincho" w:hAnsiTheme="majorHAnsi"/>
          <w:sz w:val="20"/>
          <w:szCs w:val="20"/>
        </w:rPr>
        <w:t>[…]</w:t>
      </w:r>
    </w:p>
    <w:p w14:paraId="73CF7D3A" w14:textId="77777777" w:rsidR="00910FC5" w:rsidRPr="001A4495" w:rsidRDefault="00910FC5" w:rsidP="00910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sz w:val="20"/>
          <w:szCs w:val="20"/>
        </w:rPr>
      </w:pPr>
    </w:p>
    <w:p w14:paraId="7A041CD1" w14:textId="3DC76851" w:rsidR="00910FC5" w:rsidRPr="001A4495" w:rsidRDefault="00C63B03" w:rsidP="00910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rPr>
      </w:pPr>
      <w:r w:rsidRPr="001A4495">
        <w:rPr>
          <w:rFonts w:asciiTheme="majorHAnsi" w:hAnsiTheme="majorHAnsi"/>
          <w:sz w:val="20"/>
          <w:szCs w:val="20"/>
        </w:rPr>
        <w:lastRenderedPageBreak/>
        <w:t>We have heard Dr. Zamora's acknowledgement of international responsibility and I believe that something that must be highlighted is the State's omission in its duty to protect two persons deprived of their liberty, two persons whose life and humane treatment were in the care of the State, because it is precisely when a person enters a penitentiary, regardless of the causes, at that moment the State has the custody of the life and integrity and the State failed, not only in protecting the right to life and humane treatment, but also in the right of the victims to have access to justice, to judicial protection and to a fair trial as provided for in the American Convention on Human Rights</w:t>
      </w:r>
      <w:r w:rsidR="00910FC5" w:rsidRPr="001A4495">
        <w:rPr>
          <w:rFonts w:asciiTheme="majorHAnsi" w:hAnsiTheme="majorHAnsi"/>
          <w:sz w:val="20"/>
          <w:szCs w:val="20"/>
        </w:rPr>
        <w:t>.</w:t>
      </w:r>
    </w:p>
    <w:p w14:paraId="0AD27CC8" w14:textId="77777777" w:rsidR="00910FC5" w:rsidRPr="001A4495" w:rsidRDefault="00910FC5" w:rsidP="00910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highlight w:val="yellow"/>
        </w:rPr>
      </w:pPr>
    </w:p>
    <w:p w14:paraId="44FAA958" w14:textId="77777777" w:rsidR="00C63B03" w:rsidRPr="001A4495" w:rsidRDefault="00C63B03" w:rsidP="00C63B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rPr>
      </w:pPr>
      <w:r w:rsidRPr="001A4495">
        <w:rPr>
          <w:rFonts w:asciiTheme="majorHAnsi" w:hAnsiTheme="majorHAnsi"/>
          <w:sz w:val="20"/>
          <w:szCs w:val="20"/>
        </w:rPr>
        <w:t>This is a very important act, it is part of this reparation process and we believe that hearing the truth from you, the truth of the facts, but at the same time hearing the acknowledgement of responsibility and the request for forgiveness has a restorative effect and begins to heal the wounds to start a new stage in your life.</w:t>
      </w:r>
    </w:p>
    <w:p w14:paraId="5F3F6896" w14:textId="77777777" w:rsidR="00C63B03" w:rsidRPr="001A4495" w:rsidRDefault="00C63B03" w:rsidP="00C63B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rPr>
      </w:pPr>
    </w:p>
    <w:p w14:paraId="32EF407D" w14:textId="492C045F" w:rsidR="00910FC5" w:rsidRPr="001A4495" w:rsidRDefault="00C63B03" w:rsidP="00C63B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rPr>
      </w:pPr>
      <w:r w:rsidRPr="001A4495">
        <w:rPr>
          <w:rFonts w:asciiTheme="majorHAnsi" w:hAnsiTheme="majorHAnsi"/>
          <w:sz w:val="20"/>
          <w:szCs w:val="20"/>
        </w:rPr>
        <w:t>We have also seen how the mechanism you resorted to in the Inter-American Commission has allowed you to have a predominant role in the agreement of the reparation measures</w:t>
      </w:r>
      <w:r w:rsidR="00910FC5" w:rsidRPr="001A4495">
        <w:rPr>
          <w:rFonts w:asciiTheme="majorHAnsi" w:hAnsiTheme="majorHAnsi"/>
          <w:sz w:val="20"/>
          <w:szCs w:val="20"/>
        </w:rPr>
        <w:t xml:space="preserve">, </w:t>
      </w:r>
      <w:r w:rsidRPr="001A4495">
        <w:rPr>
          <w:rFonts w:asciiTheme="majorHAnsi" w:hAnsiTheme="majorHAnsi"/>
          <w:sz w:val="20"/>
          <w:szCs w:val="20"/>
        </w:rPr>
        <w:t>it is therefore an agreement that belongs to you and it is an agreement in which the State has expressed its commitment to honor</w:t>
      </w:r>
      <w:r w:rsidR="00910FC5" w:rsidRPr="001A4495">
        <w:rPr>
          <w:rFonts w:asciiTheme="majorHAnsi" w:hAnsiTheme="majorHAnsi"/>
          <w:sz w:val="20"/>
          <w:szCs w:val="20"/>
        </w:rPr>
        <w:t>.</w:t>
      </w:r>
    </w:p>
    <w:p w14:paraId="1F89BA34" w14:textId="77777777" w:rsidR="00910FC5" w:rsidRPr="001A4495" w:rsidRDefault="00910FC5" w:rsidP="00910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rPr>
      </w:pPr>
    </w:p>
    <w:p w14:paraId="01B9189D" w14:textId="49C8CF07" w:rsidR="00910FC5" w:rsidRPr="001A4495" w:rsidRDefault="00C63B03" w:rsidP="00910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rPr>
      </w:pPr>
      <w:r w:rsidRPr="001A4495">
        <w:rPr>
          <w:rFonts w:asciiTheme="majorHAnsi" w:hAnsiTheme="majorHAnsi"/>
          <w:sz w:val="20"/>
          <w:szCs w:val="20"/>
        </w:rPr>
        <w:t xml:space="preserve">The Commission now complies by accompanying </w:t>
      </w:r>
      <w:r w:rsidR="008E58AB">
        <w:rPr>
          <w:rFonts w:asciiTheme="majorHAnsi" w:hAnsiTheme="majorHAnsi"/>
          <w:sz w:val="20"/>
          <w:szCs w:val="20"/>
        </w:rPr>
        <w:t>you</w:t>
      </w:r>
      <w:r w:rsidR="008E58AB" w:rsidRPr="001A4495">
        <w:rPr>
          <w:rFonts w:asciiTheme="majorHAnsi" w:hAnsiTheme="majorHAnsi"/>
          <w:sz w:val="20"/>
          <w:szCs w:val="20"/>
        </w:rPr>
        <w:t xml:space="preserve"> </w:t>
      </w:r>
      <w:r w:rsidRPr="001A4495">
        <w:rPr>
          <w:rFonts w:asciiTheme="majorHAnsi" w:hAnsiTheme="majorHAnsi"/>
          <w:sz w:val="20"/>
          <w:szCs w:val="20"/>
        </w:rPr>
        <w:t>in the following stages, in the homologation stage and in the supervision stage. We will do so with the same sense of responsibility that motivates us in each of the cases that reach the system and we will also do so with the enthusiasm of finding today, in the Colombian State, a clear willingness to collaborate, to assume its responsibilities and to protect the victims</w:t>
      </w:r>
      <w:r w:rsidR="00910FC5" w:rsidRPr="001A4495">
        <w:rPr>
          <w:rFonts w:asciiTheme="majorHAnsi" w:hAnsiTheme="majorHAnsi"/>
          <w:sz w:val="20"/>
          <w:szCs w:val="20"/>
        </w:rPr>
        <w:t>.</w:t>
      </w:r>
    </w:p>
    <w:p w14:paraId="34F1E998" w14:textId="77777777" w:rsidR="00910FC5" w:rsidRPr="001A4495" w:rsidRDefault="00910FC5" w:rsidP="00910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sz w:val="20"/>
          <w:szCs w:val="20"/>
        </w:rPr>
      </w:pPr>
    </w:p>
    <w:p w14:paraId="3F9B4CA7" w14:textId="77777777" w:rsidR="00910FC5" w:rsidRPr="000907C1" w:rsidRDefault="00910FC5" w:rsidP="00910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sz w:val="20"/>
          <w:szCs w:val="20"/>
          <w:lang w:val="es-ES"/>
        </w:rPr>
      </w:pPr>
      <w:r w:rsidRPr="00B3034D">
        <w:rPr>
          <w:rFonts w:asciiTheme="majorHAnsi" w:eastAsia="MS Mincho" w:hAnsiTheme="majorHAnsi"/>
          <w:sz w:val="20"/>
          <w:szCs w:val="20"/>
          <w:lang w:val="es-ES"/>
        </w:rPr>
        <w:t>[…]</w:t>
      </w:r>
    </w:p>
    <w:p w14:paraId="43D88ABE" w14:textId="77777777" w:rsidR="00910FC5" w:rsidRPr="000907C1" w:rsidRDefault="00910FC5" w:rsidP="00910FC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654F8053" w14:textId="3B586EF8" w:rsidR="00910FC5" w:rsidRPr="001A4495" w:rsidRDefault="00C63B03" w:rsidP="00910FC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sidRPr="001A4495">
        <w:rPr>
          <w:rFonts w:ascii="Cambria" w:eastAsiaTheme="minorHAnsi" w:hAnsi="Cambria" w:cs="Cambria"/>
          <w:color w:val="000000"/>
          <w:sz w:val="20"/>
          <w:szCs w:val="20"/>
        </w:rPr>
        <w:t>The act of acknowledgement was recorded on the YouTube web page of the National Agency for the Legal Defense of the State</w:t>
      </w:r>
      <w:r w:rsidR="000B525E">
        <w:rPr>
          <w:rFonts w:ascii="Cambria" w:eastAsiaTheme="minorHAnsi" w:hAnsi="Cambria" w:cs="Cambria"/>
          <w:color w:val="000000"/>
          <w:sz w:val="20"/>
          <w:szCs w:val="20"/>
        </w:rPr>
        <w:t>.</w:t>
      </w:r>
      <w:r w:rsidR="00910FC5" w:rsidRPr="00114DBC">
        <w:rPr>
          <w:rStyle w:val="FootnoteReference"/>
          <w:rFonts w:ascii="Cambria" w:eastAsiaTheme="minorHAnsi" w:hAnsi="Cambria" w:cs="Cambria"/>
          <w:color w:val="000000"/>
          <w:sz w:val="20"/>
          <w:szCs w:val="20"/>
          <w:lang w:val="es-CO"/>
        </w:rPr>
        <w:footnoteReference w:id="18"/>
      </w:r>
      <w:r w:rsidR="00910FC5" w:rsidRPr="001A4495">
        <w:rPr>
          <w:rFonts w:ascii="Cambria" w:eastAsiaTheme="minorHAnsi" w:hAnsi="Cambria" w:cs="Cambria"/>
          <w:color w:val="000000"/>
          <w:sz w:val="20"/>
          <w:szCs w:val="20"/>
        </w:rPr>
        <w:t xml:space="preserve"> </w:t>
      </w:r>
      <w:r w:rsidRPr="001A4495">
        <w:rPr>
          <w:rFonts w:asciiTheme="majorHAnsi" w:eastAsia="MS Mincho" w:hAnsiTheme="majorHAnsi"/>
          <w:sz w:val="20"/>
          <w:szCs w:val="20"/>
        </w:rPr>
        <w:t>Therefore, taking into consideration the elements of information described above, the Commission considers that paragraph I of the fifth clause of the agreement is fully executed and it so declares</w:t>
      </w:r>
      <w:r w:rsidR="00910FC5" w:rsidRPr="001A4495">
        <w:rPr>
          <w:rFonts w:asciiTheme="majorHAnsi" w:eastAsia="MS Mincho" w:hAnsiTheme="majorHAnsi"/>
          <w:sz w:val="20"/>
          <w:szCs w:val="20"/>
        </w:rPr>
        <w:t>.</w:t>
      </w:r>
    </w:p>
    <w:p w14:paraId="35FAE02C" w14:textId="77777777" w:rsidR="00910FC5" w:rsidRPr="001A4495" w:rsidRDefault="00910FC5" w:rsidP="00910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highlight w:val="yellow"/>
        </w:rPr>
      </w:pPr>
    </w:p>
    <w:p w14:paraId="7476C0A9" w14:textId="0184EAD9" w:rsidR="00910FC5" w:rsidRPr="001A4495" w:rsidRDefault="00C63B03" w:rsidP="00910FC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sidRPr="001A4495">
        <w:rPr>
          <w:rFonts w:asciiTheme="majorHAnsi" w:eastAsia="MS Mincho" w:hAnsiTheme="majorHAnsi"/>
          <w:sz w:val="20"/>
          <w:szCs w:val="20"/>
        </w:rPr>
        <w:t>On the other hand, in relation to paragraph II of clause five (publication of the Article 49 report), clause six (justice measures) and clause seven (compensation measures) of the friendly settlement agreement and, by virtue of the joint request of the parties to move forward with the homologation of the agreement prior to its execution, the Commission observes that said measures must be complied with after the publication of this report, and therefore considers these measures to be pending compliance and it so declares</w:t>
      </w:r>
      <w:r w:rsidR="00910FC5" w:rsidRPr="001A4495">
        <w:rPr>
          <w:rFonts w:asciiTheme="majorHAnsi" w:eastAsia="MS Mincho" w:hAnsiTheme="majorHAnsi"/>
          <w:sz w:val="20"/>
          <w:szCs w:val="20"/>
        </w:rPr>
        <w:t>.</w:t>
      </w:r>
    </w:p>
    <w:p w14:paraId="0ACA1AF2" w14:textId="77777777" w:rsidR="00910FC5" w:rsidRPr="001A4495" w:rsidRDefault="00910FC5" w:rsidP="00910FC5">
      <w:pPr>
        <w:pStyle w:val="ListParagraph"/>
        <w:rPr>
          <w:rFonts w:asciiTheme="majorHAnsi" w:eastAsia="MS Mincho" w:hAnsiTheme="majorHAnsi"/>
          <w:sz w:val="20"/>
          <w:szCs w:val="20"/>
        </w:rPr>
      </w:pPr>
    </w:p>
    <w:p w14:paraId="067859A9" w14:textId="6D4A8B55" w:rsidR="00910FC5" w:rsidRPr="001A4495" w:rsidRDefault="00E503AB" w:rsidP="00910FC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sidRPr="001A4495">
        <w:rPr>
          <w:rFonts w:asciiTheme="majorHAnsi" w:eastAsia="MS Mincho" w:hAnsiTheme="majorHAnsi"/>
          <w:sz w:val="20"/>
          <w:szCs w:val="20"/>
        </w:rPr>
        <w:t>In view of the foregoing, the Commission concludes that paragraph I of clause five (act of acknowledgment of responsibility) has been fully complied with and it so declares. On the other hand, the Commission considers that paragraph (II) (publication of the Article 49 report) of clause five (measures of satisfaction) as well as clauses six (measures of justice) and seven (measures of compensation) are pending compliance. In this sense, the Commission considers that the friendly settlement agreement has a level of partial compliance and it so declares</w:t>
      </w:r>
      <w:r w:rsidR="00910FC5" w:rsidRPr="001A4495">
        <w:rPr>
          <w:rFonts w:asciiTheme="majorHAnsi" w:eastAsia="MS Mincho" w:hAnsiTheme="majorHAnsi"/>
          <w:sz w:val="20"/>
          <w:szCs w:val="20"/>
        </w:rPr>
        <w:t>.</w:t>
      </w:r>
    </w:p>
    <w:p w14:paraId="52144E28" w14:textId="77777777" w:rsidR="00910FC5" w:rsidRPr="001A4495" w:rsidRDefault="00910FC5" w:rsidP="00910F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highlight w:val="yellow"/>
        </w:rPr>
      </w:pPr>
    </w:p>
    <w:p w14:paraId="70074359" w14:textId="6B5DEF31" w:rsidR="00910FC5" w:rsidRPr="001A4495" w:rsidRDefault="00E503AB" w:rsidP="00910FC5">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sidRPr="001A4495">
        <w:rPr>
          <w:rFonts w:asciiTheme="majorHAnsi" w:eastAsia="MS Mincho" w:hAnsiTheme="majorHAnsi"/>
          <w:sz w:val="20"/>
          <w:szCs w:val="20"/>
        </w:rPr>
        <w:t>Finally, the Commission considers that the rest of the content of the friendly settlement agreement is of a declarative nature and therefore it does not fall under its supervision</w:t>
      </w:r>
      <w:r w:rsidR="00910FC5" w:rsidRPr="001A4495">
        <w:rPr>
          <w:rFonts w:asciiTheme="majorHAnsi" w:eastAsia="MS Mincho" w:hAnsiTheme="majorHAnsi"/>
          <w:sz w:val="20"/>
          <w:szCs w:val="20"/>
        </w:rPr>
        <w:t>.</w:t>
      </w:r>
    </w:p>
    <w:p w14:paraId="05D524C3" w14:textId="77777777" w:rsidR="0097798F" w:rsidRPr="001A4495" w:rsidRDefault="0097798F" w:rsidP="0097798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highlight w:val="yellow"/>
        </w:rPr>
      </w:pPr>
    </w:p>
    <w:p w14:paraId="45BF9A51" w14:textId="77777777" w:rsidR="00FA675D" w:rsidRPr="00E270C3" w:rsidRDefault="00FA675D" w:rsidP="0097798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E270C3">
        <w:rPr>
          <w:rFonts w:eastAsia="Times New Roman" w:cstheme="minorHAnsi"/>
          <w:b/>
          <w:bCs/>
          <w:color w:val="000000" w:themeColor="text1"/>
          <w:sz w:val="20"/>
          <w:szCs w:val="20"/>
          <w:lang w:eastAsia="es-ES_tradnl"/>
        </w:rPr>
        <w:t>CONCLUSIONS</w:t>
      </w:r>
    </w:p>
    <w:p w14:paraId="628FF974" w14:textId="77777777" w:rsidR="00DA37B6" w:rsidRPr="00E270C3"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E270C3" w:rsidRDefault="00805112" w:rsidP="0097798F">
      <w:pPr>
        <w:pStyle w:val="ListParagraph"/>
        <w:numPr>
          <w:ilvl w:val="0"/>
          <w:numId w:val="56"/>
        </w:numPr>
        <w:tabs>
          <w:tab w:val="left" w:pos="720"/>
        </w:tabs>
        <w:ind w:left="0" w:firstLine="709"/>
        <w:jc w:val="both"/>
        <w:rPr>
          <w:rFonts w:eastAsia="MS Mincho"/>
          <w:sz w:val="20"/>
          <w:szCs w:val="20"/>
        </w:rPr>
      </w:pPr>
      <w:r w:rsidRPr="00E270C3">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w:t>
      </w:r>
      <w:r w:rsidRPr="00E270C3">
        <w:rPr>
          <w:sz w:val="20"/>
        </w:rPr>
        <w:lastRenderedPageBreak/>
        <w:t xml:space="preserve">on the basis of respect for human rights and consistent with the object and purpose of the American Convention.  </w:t>
      </w:r>
    </w:p>
    <w:p w14:paraId="3F494858" w14:textId="77777777" w:rsidR="00805112" w:rsidRPr="00E270C3" w:rsidRDefault="00805112" w:rsidP="00805112">
      <w:pPr>
        <w:tabs>
          <w:tab w:val="left" w:pos="720"/>
          <w:tab w:val="left" w:pos="1440"/>
        </w:tabs>
        <w:ind w:firstLine="709"/>
        <w:jc w:val="both"/>
        <w:rPr>
          <w:rFonts w:ascii="Cambria" w:eastAsia="MS Mincho" w:hAnsi="Cambria" w:cs="Cambria"/>
          <w:sz w:val="20"/>
          <w:szCs w:val="20"/>
          <w:lang w:eastAsia="es-ES"/>
        </w:rPr>
      </w:pPr>
    </w:p>
    <w:p w14:paraId="4861C3C9" w14:textId="1BD5310F" w:rsidR="00DA37B6" w:rsidRPr="00F721E3" w:rsidRDefault="00805112" w:rsidP="00F721E3">
      <w:pPr>
        <w:tabs>
          <w:tab w:val="left" w:pos="720"/>
        </w:tabs>
        <w:ind w:firstLine="709"/>
        <w:jc w:val="both"/>
        <w:rPr>
          <w:rFonts w:ascii="Cambria" w:eastAsia="MS Mincho" w:hAnsi="Cambria" w:cs="Cambria"/>
          <w:sz w:val="20"/>
          <w:szCs w:val="20"/>
        </w:rPr>
      </w:pPr>
      <w:r w:rsidRPr="00E270C3">
        <w:rPr>
          <w:rFonts w:ascii="Cambria" w:hAnsi="Cambria"/>
          <w:sz w:val="20"/>
          <w:szCs w:val="20"/>
        </w:rPr>
        <w:t xml:space="preserve">2. </w:t>
      </w:r>
      <w:r w:rsidRPr="00E270C3">
        <w:tab/>
      </w:r>
      <w:r w:rsidRPr="00E270C3">
        <w:rPr>
          <w:rFonts w:ascii="Cambria" w:hAnsi="Cambria"/>
          <w:sz w:val="20"/>
          <w:szCs w:val="20"/>
        </w:rPr>
        <w:t xml:space="preserve">Based on the considerations and conclusions contained in this report, </w:t>
      </w:r>
    </w:p>
    <w:p w14:paraId="69A0DE64" w14:textId="77777777" w:rsidR="00FA675D" w:rsidRPr="00E270C3"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E270C3" w:rsidRDefault="00FA675D" w:rsidP="009D47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E270C3">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E270C3"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8F41768" w:rsidR="00FA675D" w:rsidRDefault="00FA675D"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E270C3">
        <w:rPr>
          <w:rFonts w:ascii="Cambria" w:eastAsia="Times New Roman" w:hAnsi="Cambria" w:cstheme="minorHAnsi"/>
          <w:b/>
          <w:bCs/>
          <w:color w:val="000000" w:themeColor="text1"/>
          <w:sz w:val="20"/>
          <w:szCs w:val="20"/>
          <w:bdr w:val="none" w:sz="0" w:space="0" w:color="auto"/>
          <w:lang w:val="es-CO" w:eastAsia="es-ES_tradnl"/>
        </w:rPr>
        <w:t>DECIDE</w:t>
      </w:r>
      <w:r w:rsidRPr="00E270C3">
        <w:rPr>
          <w:rFonts w:ascii="Cambria" w:eastAsia="Times New Roman" w:hAnsi="Cambria" w:cstheme="minorHAnsi"/>
          <w:b/>
          <w:bCs/>
          <w:color w:val="000000" w:themeColor="text1"/>
          <w:sz w:val="20"/>
          <w:szCs w:val="20"/>
          <w:lang w:val="es-CO" w:eastAsia="es-ES_tradnl"/>
        </w:rPr>
        <w:t>S</w:t>
      </w:r>
      <w:r w:rsidRPr="00E270C3">
        <w:rPr>
          <w:rFonts w:ascii="Cambria" w:eastAsia="Times New Roman" w:hAnsi="Cambria" w:cstheme="minorHAnsi"/>
          <w:b/>
          <w:bCs/>
          <w:color w:val="000000" w:themeColor="text1"/>
          <w:sz w:val="20"/>
          <w:szCs w:val="20"/>
          <w:bdr w:val="none" w:sz="0" w:space="0" w:color="auto"/>
          <w:lang w:val="es-CO" w:eastAsia="es-ES_tradnl"/>
        </w:rPr>
        <w:t>:</w:t>
      </w:r>
      <w:r w:rsidRPr="00E73FD8">
        <w:rPr>
          <w:rFonts w:ascii="Cambria" w:eastAsia="Times New Roman" w:hAnsi="Cambria" w:cstheme="minorHAnsi"/>
          <w:b/>
          <w:bCs/>
          <w:color w:val="000000" w:themeColor="text1"/>
          <w:sz w:val="20"/>
          <w:szCs w:val="20"/>
          <w:bdr w:val="none" w:sz="0" w:space="0" w:color="auto"/>
          <w:lang w:val="es-CO" w:eastAsia="es-ES_tradnl"/>
        </w:rPr>
        <w:t xml:space="preserve"> </w:t>
      </w:r>
    </w:p>
    <w:p w14:paraId="46293D2E" w14:textId="77777777" w:rsidR="00E73FD8" w:rsidRPr="00E73FD8" w:rsidRDefault="00E73FD8"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p>
    <w:p w14:paraId="3B10C739" w14:textId="1A6635EA" w:rsidR="00C2072A" w:rsidRPr="001A4495" w:rsidRDefault="00E503AB" w:rsidP="00C2072A">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r w:rsidRPr="00E73FD8">
        <w:rPr>
          <w:rFonts w:asciiTheme="majorHAnsi" w:eastAsia="MS Mincho" w:hAnsiTheme="majorHAnsi"/>
          <w:sz w:val="20"/>
          <w:szCs w:val="20"/>
        </w:rPr>
        <w:t>To approve the terms of the agreement signed by the parties</w:t>
      </w:r>
      <w:r w:rsidRPr="001A4495">
        <w:rPr>
          <w:rFonts w:asciiTheme="majorHAnsi" w:eastAsia="MS Mincho" w:hAnsiTheme="majorHAnsi"/>
          <w:sz w:val="20"/>
          <w:szCs w:val="20"/>
        </w:rPr>
        <w:t xml:space="preserve"> on March 2, 2023</w:t>
      </w:r>
      <w:r w:rsidR="00C2072A" w:rsidRPr="001A4495">
        <w:rPr>
          <w:rFonts w:asciiTheme="majorHAnsi" w:eastAsia="Times New Roman" w:hAnsiTheme="majorHAnsi"/>
          <w:sz w:val="20"/>
          <w:szCs w:val="20"/>
        </w:rPr>
        <w:t xml:space="preserve">. </w:t>
      </w:r>
    </w:p>
    <w:p w14:paraId="0DB7A596" w14:textId="77777777" w:rsidR="00C2072A" w:rsidRPr="001A4495" w:rsidRDefault="00C2072A" w:rsidP="00C2072A">
      <w:pPr>
        <w:pStyle w:val="ListParagraph"/>
        <w:rPr>
          <w:rFonts w:asciiTheme="majorHAnsi" w:eastAsia="MS Mincho" w:hAnsiTheme="majorHAnsi"/>
          <w:sz w:val="20"/>
          <w:szCs w:val="20"/>
        </w:rPr>
      </w:pPr>
    </w:p>
    <w:p w14:paraId="595810BB" w14:textId="2BE1A216" w:rsidR="00C2072A" w:rsidRPr="001A4495" w:rsidRDefault="00E503AB" w:rsidP="00C2072A">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1A4495">
        <w:rPr>
          <w:rFonts w:asciiTheme="majorHAnsi" w:eastAsia="MS Mincho" w:hAnsiTheme="majorHAnsi"/>
          <w:sz w:val="20"/>
          <w:szCs w:val="20"/>
        </w:rPr>
        <w:t>To declare full compliance with paragraph I of clause five (act of acknowledgment of responsibility) of the friendly settlement agreement, according to the analysis contained in this report</w:t>
      </w:r>
      <w:r w:rsidR="00C2072A" w:rsidRPr="001A4495">
        <w:rPr>
          <w:rFonts w:asciiTheme="majorHAnsi" w:eastAsia="MS Mincho" w:hAnsiTheme="majorHAnsi"/>
          <w:sz w:val="20"/>
          <w:szCs w:val="20"/>
        </w:rPr>
        <w:t>.</w:t>
      </w:r>
    </w:p>
    <w:p w14:paraId="2286BA57" w14:textId="77777777" w:rsidR="00C2072A" w:rsidRPr="001A4495" w:rsidRDefault="00C2072A" w:rsidP="00C2072A">
      <w:pPr>
        <w:rPr>
          <w:rFonts w:asciiTheme="majorHAnsi" w:eastAsia="MS Mincho" w:hAnsiTheme="majorHAnsi"/>
          <w:sz w:val="20"/>
          <w:szCs w:val="20"/>
        </w:rPr>
      </w:pPr>
    </w:p>
    <w:p w14:paraId="25A75E5E" w14:textId="05CD80E8" w:rsidR="00C2072A" w:rsidRPr="001A4495" w:rsidRDefault="00E503AB" w:rsidP="00C2072A">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1A4495">
        <w:rPr>
          <w:rFonts w:asciiTheme="majorHAnsi" w:eastAsia="MS Mincho" w:hAnsiTheme="majorHAnsi"/>
          <w:sz w:val="20"/>
          <w:szCs w:val="20"/>
        </w:rPr>
        <w:t>To declare clause (II) (publication of the Article 49 Report) of the fifth clause (measures of satisfaction) as well as the sixth (measures of justice) and seventh (measures of compensation) clauses of the friendly settlement agreement, according to the analysis contained in this report, to be pending compliance</w:t>
      </w:r>
      <w:r w:rsidR="00C2072A" w:rsidRPr="001A4495">
        <w:rPr>
          <w:rFonts w:asciiTheme="majorHAnsi" w:eastAsia="MS Mincho" w:hAnsiTheme="majorHAnsi"/>
          <w:sz w:val="20"/>
          <w:szCs w:val="20"/>
        </w:rPr>
        <w:t>.</w:t>
      </w:r>
    </w:p>
    <w:p w14:paraId="20DC0FEC" w14:textId="77777777" w:rsidR="00C2072A" w:rsidRPr="001A4495" w:rsidRDefault="00C2072A" w:rsidP="00C2072A">
      <w:pPr>
        <w:rPr>
          <w:rFonts w:asciiTheme="majorHAnsi" w:eastAsia="MS Mincho" w:hAnsiTheme="majorHAnsi"/>
          <w:sz w:val="20"/>
          <w:szCs w:val="20"/>
        </w:rPr>
      </w:pPr>
    </w:p>
    <w:p w14:paraId="355B870F" w14:textId="0D682119" w:rsidR="00C2072A" w:rsidRPr="001A4495" w:rsidRDefault="00E503AB" w:rsidP="00C2072A">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1A4495">
        <w:rPr>
          <w:rFonts w:asciiTheme="majorHAnsi" w:eastAsia="MS Mincho" w:hAnsiTheme="majorHAnsi"/>
          <w:sz w:val="20"/>
          <w:szCs w:val="20"/>
        </w:rPr>
        <w:t>Continue with the monitoring of numeral (II) (publication of the Article 49 report) of the fifth clause (measures of satisfaction) as well as the sixth (measures of justice) and seventh (measures of compensation) clauses of the friendly settlement agreement until full compliance, according to the analysis contained in this Report. To this end, to remind the parties of their commitment to report periodically to the IACHR on their compliance</w:t>
      </w:r>
      <w:r w:rsidR="00C2072A" w:rsidRPr="001A4495">
        <w:rPr>
          <w:rFonts w:asciiTheme="majorHAnsi" w:eastAsia="MS Mincho" w:hAnsiTheme="majorHAnsi"/>
          <w:sz w:val="20"/>
          <w:szCs w:val="20"/>
        </w:rPr>
        <w:t>.</w:t>
      </w:r>
    </w:p>
    <w:p w14:paraId="13591861" w14:textId="77777777" w:rsidR="00C2072A" w:rsidRPr="001A4495" w:rsidRDefault="00C2072A" w:rsidP="00C2072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rPr>
      </w:pPr>
    </w:p>
    <w:p w14:paraId="5C08F11E" w14:textId="7739C9EC" w:rsidR="00C2072A" w:rsidRDefault="00E503AB" w:rsidP="00C2072A">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1A4495">
        <w:rPr>
          <w:rFonts w:ascii="Cambria" w:eastAsia="MS Mincho" w:hAnsi="Cambria"/>
          <w:sz w:val="20"/>
          <w:szCs w:val="20"/>
        </w:rPr>
        <w:t>To make this report public and include it in its Annual Report to the General Assembly of the OAS</w:t>
      </w:r>
      <w:r w:rsidR="00C2072A" w:rsidRPr="001A4495">
        <w:rPr>
          <w:rFonts w:asciiTheme="majorHAnsi" w:eastAsia="MS Mincho" w:hAnsiTheme="majorHAnsi"/>
          <w:sz w:val="20"/>
          <w:szCs w:val="20"/>
        </w:rPr>
        <w:t>.</w:t>
      </w:r>
    </w:p>
    <w:p w14:paraId="7A20D5EB" w14:textId="77777777" w:rsidR="009D47F1" w:rsidRDefault="009D47F1" w:rsidP="009D47F1">
      <w:pPr>
        <w:pStyle w:val="ListParagraph"/>
        <w:rPr>
          <w:rFonts w:asciiTheme="majorHAnsi" w:eastAsia="MS Mincho" w:hAnsiTheme="majorHAnsi"/>
          <w:sz w:val="20"/>
          <w:szCs w:val="20"/>
        </w:rPr>
      </w:pPr>
    </w:p>
    <w:p w14:paraId="44F06501" w14:textId="77777777" w:rsidR="000967DD" w:rsidRPr="00236262" w:rsidRDefault="000967DD" w:rsidP="000967DD">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22</w:t>
      </w:r>
      <w:r w:rsidRPr="00547AC2">
        <w:rPr>
          <w:rFonts w:ascii="Cambria" w:hAnsi="Cambria"/>
          <w:spacing w:val="-2"/>
          <w:sz w:val="20"/>
          <w:vertAlign w:val="superscript"/>
        </w:rPr>
        <w:t>nd</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 Stuardo Ralón Orellana</w:t>
      </w:r>
      <w:r>
        <w:rPr>
          <w:rStyle w:val="normaltextrun"/>
          <w:rFonts w:ascii="Cambria" w:hAnsi="Cambria" w:cs="Segoe UI"/>
          <w:sz w:val="20"/>
          <w:szCs w:val="20"/>
        </w:rPr>
        <w:t xml:space="preserve"> 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3D0EC177" w14:textId="77777777" w:rsidR="009D47F1" w:rsidRPr="001A4495" w:rsidRDefault="009D47F1" w:rsidP="009D47F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rPr>
      </w:pPr>
    </w:p>
    <w:p w14:paraId="4732EBE3" w14:textId="77777777" w:rsidR="0097798F" w:rsidRPr="001A4495" w:rsidRDefault="0097798F" w:rsidP="0097798F">
      <w:pPr>
        <w:jc w:val="both"/>
        <w:rPr>
          <w:rFonts w:ascii="Cambria" w:eastAsia="Times New Roman" w:hAnsi="Cambria" w:cstheme="minorHAnsi"/>
          <w:b/>
          <w:bCs/>
          <w:color w:val="000000" w:themeColor="text1"/>
          <w:sz w:val="20"/>
          <w:szCs w:val="20"/>
          <w:lang w:eastAsia="es-ES_tradnl"/>
        </w:rPr>
      </w:pPr>
    </w:p>
    <w:sectPr w:rsidR="0097798F" w:rsidRPr="001A4495"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6F2C" w14:textId="77777777" w:rsidR="00AC4E2A" w:rsidRDefault="00AC4E2A" w:rsidP="00036A8A">
      <w:r>
        <w:separator/>
      </w:r>
    </w:p>
  </w:endnote>
  <w:endnote w:type="continuationSeparator" w:id="0">
    <w:p w14:paraId="59FA3DBA" w14:textId="77777777" w:rsidR="00AC4E2A" w:rsidRDefault="00AC4E2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B65B" w14:textId="77777777" w:rsidR="00AC4E2A" w:rsidRPr="00036A8A" w:rsidRDefault="00AC4E2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9D4A721" w14:textId="77777777" w:rsidR="00AC4E2A" w:rsidRPr="00036A8A" w:rsidRDefault="00AC4E2A" w:rsidP="00036A8A">
      <w:pPr>
        <w:rPr>
          <w:rFonts w:asciiTheme="majorHAnsi" w:hAnsiTheme="majorHAnsi"/>
          <w:sz w:val="16"/>
          <w:szCs w:val="16"/>
        </w:rPr>
      </w:pPr>
      <w:r w:rsidRPr="00036A8A">
        <w:rPr>
          <w:rFonts w:asciiTheme="majorHAnsi" w:hAnsiTheme="majorHAnsi"/>
          <w:sz w:val="16"/>
          <w:szCs w:val="16"/>
        </w:rPr>
        <w:separator/>
      </w:r>
    </w:p>
    <w:p w14:paraId="5E1C6046" w14:textId="77777777" w:rsidR="00AC4E2A" w:rsidRPr="00036A8A" w:rsidRDefault="00AC4E2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149DC3C" w14:textId="77777777" w:rsidR="00AC4E2A" w:rsidRPr="0093441A" w:rsidRDefault="00AC4E2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7BD7F8F" w14:textId="1EBDF40A" w:rsidR="0097798F" w:rsidRPr="0097798F" w:rsidRDefault="0097798F" w:rsidP="005D0817">
      <w:pPr>
        <w:pStyle w:val="FootnoteText"/>
        <w:ind w:firstLine="720"/>
        <w:jc w:val="both"/>
        <w:rPr>
          <w:rFonts w:ascii="Cambria" w:hAnsi="Cambria"/>
          <w:sz w:val="16"/>
          <w:szCs w:val="16"/>
        </w:rPr>
      </w:pPr>
      <w:r w:rsidRPr="003C66C8">
        <w:rPr>
          <w:rStyle w:val="FootnoteReference"/>
          <w:rFonts w:ascii="Cambria" w:hAnsi="Cambria"/>
          <w:sz w:val="16"/>
          <w:szCs w:val="16"/>
        </w:rPr>
        <w:footnoteRef/>
      </w:r>
      <w:r w:rsidRPr="003C66C8">
        <w:rPr>
          <w:rFonts w:ascii="Cambria" w:hAnsi="Cambria"/>
          <w:sz w:val="16"/>
          <w:szCs w:val="16"/>
        </w:rPr>
        <w:t xml:space="preserve"> In accordance with Article 17(2)(a) of the Rules of Procedure of the IACHR, Commissioner Carlos Bernal Pulido, a Colombian national, did not participate in the discussion or decision on this case.</w:t>
      </w:r>
    </w:p>
  </w:footnote>
  <w:footnote w:id="3">
    <w:p w14:paraId="11EBD687" w14:textId="2A90F86F" w:rsidR="001561E7" w:rsidRPr="001A4495" w:rsidRDefault="001561E7" w:rsidP="001561E7">
      <w:pPr>
        <w:pStyle w:val="FootnoteText"/>
        <w:ind w:firstLine="706"/>
        <w:jc w:val="both"/>
        <w:rPr>
          <w:rFonts w:ascii="Cambria" w:hAnsi="Cambria"/>
          <w:sz w:val="16"/>
          <w:szCs w:val="16"/>
        </w:rPr>
      </w:pPr>
      <w:r w:rsidRPr="0053123D">
        <w:rPr>
          <w:rStyle w:val="FootnoteReference"/>
          <w:rFonts w:ascii="Cambria" w:hAnsi="Cambria"/>
          <w:sz w:val="16"/>
          <w:szCs w:val="16"/>
        </w:rPr>
        <w:footnoteRef/>
      </w:r>
      <w:r w:rsidRPr="001A4495">
        <w:rPr>
          <w:rFonts w:ascii="Cambria" w:hAnsi="Cambria"/>
          <w:sz w:val="16"/>
          <w:szCs w:val="16"/>
        </w:rPr>
        <w:t xml:space="preserve"> </w:t>
      </w:r>
      <w:r w:rsidR="0050552D" w:rsidRPr="001A4495">
        <w:rPr>
          <w:rFonts w:ascii="Cambria" w:hAnsi="Cambria"/>
          <w:sz w:val="16"/>
          <w:szCs w:val="16"/>
        </w:rPr>
        <w:t>IHR Court., Case of the Serrano Cruz Sisters vs. El Salvador, (Merits, Reparations and Costs). Judgment of March 1, 2005, Series C No. 120, para. 150</w:t>
      </w:r>
      <w:r w:rsidRPr="001A4495">
        <w:rPr>
          <w:rFonts w:ascii="Cambria" w:hAnsi="Cambria"/>
          <w:sz w:val="16"/>
          <w:szCs w:val="16"/>
        </w:rPr>
        <w:t xml:space="preserve">. </w:t>
      </w:r>
    </w:p>
  </w:footnote>
  <w:footnote w:id="4">
    <w:p w14:paraId="1F91C0FA" w14:textId="341A0913" w:rsidR="001561E7" w:rsidRPr="001A4495" w:rsidRDefault="001561E7" w:rsidP="001561E7">
      <w:pPr>
        <w:pStyle w:val="FootnoteText"/>
        <w:ind w:firstLine="706"/>
        <w:jc w:val="both"/>
        <w:rPr>
          <w:rFonts w:ascii="Cambria" w:hAnsi="Cambria"/>
          <w:sz w:val="16"/>
          <w:szCs w:val="16"/>
        </w:rPr>
      </w:pPr>
      <w:r w:rsidRPr="0053123D">
        <w:rPr>
          <w:rStyle w:val="FootnoteReference"/>
          <w:rFonts w:ascii="Cambria" w:hAnsi="Cambria"/>
          <w:sz w:val="16"/>
          <w:szCs w:val="16"/>
        </w:rPr>
        <w:footnoteRef/>
      </w:r>
      <w:r w:rsidRPr="001A4495">
        <w:rPr>
          <w:rFonts w:ascii="Cambria" w:hAnsi="Cambria"/>
          <w:sz w:val="16"/>
          <w:szCs w:val="16"/>
        </w:rPr>
        <w:t xml:space="preserve"> </w:t>
      </w:r>
      <w:r w:rsidR="00D011FF" w:rsidRPr="001A4495">
        <w:rPr>
          <w:rFonts w:ascii="Cambria" w:hAnsi="Cambria"/>
          <w:sz w:val="16"/>
          <w:szCs w:val="16"/>
        </w:rPr>
        <w:t>IHR Court., Case of Caesar vs. Trinidad and Tobago, (Merits, Reparations and Costs). Judgment of March 11, 2005. Series C No. 123, para. 125</w:t>
      </w:r>
      <w:r w:rsidRPr="001A4495">
        <w:rPr>
          <w:rFonts w:ascii="Cambria" w:hAnsi="Cambria"/>
          <w:sz w:val="16"/>
          <w:szCs w:val="16"/>
        </w:rPr>
        <w:t>.</w:t>
      </w:r>
    </w:p>
  </w:footnote>
  <w:footnote w:id="5">
    <w:p w14:paraId="35A4F8AF" w14:textId="560BE775" w:rsidR="001561E7" w:rsidRPr="001A4495" w:rsidRDefault="001561E7" w:rsidP="001561E7">
      <w:pPr>
        <w:pStyle w:val="FootnoteText"/>
        <w:ind w:firstLine="706"/>
        <w:jc w:val="both"/>
        <w:rPr>
          <w:rFonts w:ascii="Cambria" w:hAnsi="Cambria"/>
          <w:sz w:val="16"/>
          <w:szCs w:val="16"/>
        </w:rPr>
      </w:pPr>
      <w:r w:rsidRPr="0053123D">
        <w:rPr>
          <w:rStyle w:val="FootnoteReference"/>
          <w:rFonts w:ascii="Cambria" w:hAnsi="Cambria"/>
          <w:sz w:val="16"/>
          <w:szCs w:val="16"/>
        </w:rPr>
        <w:footnoteRef/>
      </w:r>
      <w:r w:rsidRPr="001A4495">
        <w:rPr>
          <w:rFonts w:ascii="Cambria" w:hAnsi="Cambria"/>
          <w:sz w:val="16"/>
          <w:szCs w:val="16"/>
        </w:rPr>
        <w:t xml:space="preserve"> </w:t>
      </w:r>
      <w:r w:rsidR="00D011FF" w:rsidRPr="001A4495">
        <w:rPr>
          <w:rFonts w:ascii="Cambria" w:hAnsi="Cambria"/>
          <w:sz w:val="16"/>
          <w:szCs w:val="16"/>
        </w:rPr>
        <w:t>Some examples of this type of measures are: public knowledge of the truth and acts of atonement</w:t>
      </w:r>
      <w:r w:rsidRPr="001A4495">
        <w:rPr>
          <w:rFonts w:ascii="Cambria" w:hAnsi="Cambria"/>
          <w:sz w:val="16"/>
          <w:szCs w:val="16"/>
        </w:rPr>
        <w:t>.</w:t>
      </w:r>
    </w:p>
  </w:footnote>
  <w:footnote w:id="6">
    <w:p w14:paraId="14E51E74" w14:textId="14DE0A4C" w:rsidR="001561E7" w:rsidRPr="001A4495" w:rsidRDefault="001561E7" w:rsidP="001561E7">
      <w:pPr>
        <w:pStyle w:val="FootnoteText"/>
        <w:ind w:firstLine="709"/>
        <w:jc w:val="both"/>
        <w:rPr>
          <w:rFonts w:ascii="Cambria" w:hAnsi="Cambria"/>
          <w:sz w:val="16"/>
          <w:szCs w:val="16"/>
        </w:rPr>
      </w:pPr>
      <w:r w:rsidRPr="00FC37C4">
        <w:rPr>
          <w:rStyle w:val="FootnoteReference"/>
          <w:rFonts w:ascii="Cambria" w:hAnsi="Cambria"/>
          <w:sz w:val="16"/>
          <w:szCs w:val="16"/>
        </w:rPr>
        <w:footnoteRef/>
      </w:r>
      <w:r w:rsidRPr="001A4495">
        <w:rPr>
          <w:rFonts w:ascii="Cambria" w:hAnsi="Cambria"/>
          <w:sz w:val="16"/>
          <w:szCs w:val="16"/>
        </w:rPr>
        <w:t xml:space="preserve"> </w:t>
      </w:r>
      <w:r w:rsidR="00D011FF" w:rsidRPr="001A4495">
        <w:rPr>
          <w:rFonts w:ascii="Cambria" w:hAnsi="Cambria"/>
          <w:sz w:val="16"/>
          <w:szCs w:val="16"/>
        </w:rPr>
        <w:t>Admissibility Report 133/20, para.1</w:t>
      </w:r>
      <w:r w:rsidRPr="001A4495">
        <w:rPr>
          <w:rFonts w:ascii="Cambria" w:hAnsi="Cambria"/>
          <w:sz w:val="16"/>
          <w:szCs w:val="16"/>
        </w:rPr>
        <w:t xml:space="preserve">. </w:t>
      </w:r>
    </w:p>
  </w:footnote>
  <w:footnote w:id="7">
    <w:p w14:paraId="34CE098E" w14:textId="71D6DE1F" w:rsidR="001561E7" w:rsidRPr="001A4495" w:rsidRDefault="001561E7" w:rsidP="001561E7">
      <w:pPr>
        <w:pStyle w:val="FootnoteText"/>
        <w:ind w:firstLine="709"/>
        <w:jc w:val="both"/>
      </w:pPr>
      <w:r w:rsidRPr="00FC37C4">
        <w:rPr>
          <w:rStyle w:val="FootnoteReference"/>
          <w:rFonts w:ascii="Cambria" w:hAnsi="Cambria"/>
          <w:sz w:val="16"/>
          <w:szCs w:val="16"/>
        </w:rPr>
        <w:footnoteRef/>
      </w:r>
      <w:r w:rsidRPr="001A4495">
        <w:rPr>
          <w:rFonts w:ascii="Cambria" w:hAnsi="Cambria"/>
          <w:sz w:val="16"/>
          <w:szCs w:val="16"/>
        </w:rPr>
        <w:t xml:space="preserve"> </w:t>
      </w:r>
      <w:r w:rsidR="00D011FF" w:rsidRPr="001A4495">
        <w:rPr>
          <w:rFonts w:ascii="Cambria" w:hAnsi="Cambria"/>
          <w:sz w:val="16"/>
          <w:szCs w:val="16"/>
        </w:rPr>
        <w:t>Prosecutor's Office Executive Report. Code FGN-20-F-24. Forwarded with official letter from the Attorney General's Office File No.2018700049291 of June 22, 2018</w:t>
      </w:r>
      <w:r w:rsidRPr="001A4495">
        <w:rPr>
          <w:rFonts w:ascii="Cambria" w:hAnsi="Cambria"/>
          <w:sz w:val="16"/>
          <w:szCs w:val="16"/>
        </w:rPr>
        <w:t>.</w:t>
      </w:r>
    </w:p>
  </w:footnote>
  <w:footnote w:id="8">
    <w:p w14:paraId="5F515604" w14:textId="575EED98" w:rsidR="001561E7" w:rsidRPr="001A4495" w:rsidRDefault="001561E7" w:rsidP="001561E7">
      <w:pPr>
        <w:pStyle w:val="FootnoteText"/>
        <w:ind w:firstLine="709"/>
        <w:jc w:val="both"/>
        <w:rPr>
          <w:rFonts w:ascii="Cambria" w:hAnsi="Cambria"/>
          <w:sz w:val="16"/>
          <w:szCs w:val="16"/>
        </w:rPr>
      </w:pPr>
      <w:r w:rsidRPr="00616649">
        <w:rPr>
          <w:rStyle w:val="FootnoteReference"/>
          <w:rFonts w:ascii="Cambria" w:hAnsi="Cambria"/>
          <w:sz w:val="16"/>
          <w:szCs w:val="16"/>
        </w:rPr>
        <w:footnoteRef/>
      </w:r>
      <w:r w:rsidRPr="001A4495">
        <w:rPr>
          <w:rFonts w:ascii="Cambria" w:hAnsi="Cambria"/>
          <w:sz w:val="16"/>
          <w:szCs w:val="16"/>
        </w:rPr>
        <w:t xml:space="preserve"> </w:t>
      </w:r>
      <w:r w:rsidR="00D011FF" w:rsidRPr="001A4495">
        <w:rPr>
          <w:rFonts w:ascii="Cambria" w:hAnsi="Cambria"/>
          <w:sz w:val="16"/>
          <w:szCs w:val="16"/>
        </w:rPr>
        <w:t>Admissibility Report 133/20, para. 15</w:t>
      </w:r>
      <w:r w:rsidRPr="001A4495">
        <w:rPr>
          <w:rFonts w:ascii="Cambria" w:hAnsi="Cambria"/>
          <w:sz w:val="16"/>
          <w:szCs w:val="16"/>
        </w:rPr>
        <w:t>.</w:t>
      </w:r>
    </w:p>
  </w:footnote>
  <w:footnote w:id="9">
    <w:p w14:paraId="4E5DB197" w14:textId="48692FEC" w:rsidR="001561E7" w:rsidRPr="001A4495" w:rsidRDefault="001561E7" w:rsidP="001561E7">
      <w:pPr>
        <w:pStyle w:val="FootnoteText"/>
        <w:ind w:firstLine="709"/>
        <w:jc w:val="both"/>
        <w:rPr>
          <w:rFonts w:ascii="Cambria" w:hAnsi="Cambria"/>
          <w:sz w:val="16"/>
          <w:szCs w:val="16"/>
        </w:rPr>
      </w:pPr>
      <w:r w:rsidRPr="00C6153F">
        <w:rPr>
          <w:rStyle w:val="FootnoteReference"/>
          <w:rFonts w:ascii="Cambria" w:hAnsi="Cambria"/>
          <w:sz w:val="16"/>
          <w:szCs w:val="16"/>
        </w:rPr>
        <w:footnoteRef/>
      </w:r>
      <w:r w:rsidRPr="001A4495">
        <w:rPr>
          <w:rFonts w:ascii="Cambria" w:hAnsi="Cambria"/>
          <w:sz w:val="16"/>
          <w:szCs w:val="16"/>
        </w:rPr>
        <w:t xml:space="preserve"> </w:t>
      </w:r>
      <w:r w:rsidR="00D011FF" w:rsidRPr="001A4495">
        <w:rPr>
          <w:rFonts w:ascii="Cambria" w:hAnsi="Cambria"/>
          <w:sz w:val="16"/>
          <w:szCs w:val="16"/>
        </w:rPr>
        <w:t>Attorney General's Office. Official Letter No. 20231700011641 of February 20, 2023</w:t>
      </w:r>
      <w:r w:rsidRPr="001A4495">
        <w:rPr>
          <w:rFonts w:ascii="Cambria" w:hAnsi="Cambria"/>
          <w:sz w:val="16"/>
          <w:szCs w:val="16"/>
        </w:rPr>
        <w:t>.</w:t>
      </w:r>
    </w:p>
  </w:footnote>
  <w:footnote w:id="10">
    <w:p w14:paraId="7B72DB66" w14:textId="77777777" w:rsidR="001561E7" w:rsidRPr="001A4495" w:rsidRDefault="001561E7" w:rsidP="001561E7">
      <w:pPr>
        <w:pStyle w:val="FootnoteText"/>
        <w:ind w:firstLine="709"/>
        <w:jc w:val="both"/>
        <w:rPr>
          <w:rFonts w:ascii="Cambria" w:hAnsi="Cambria"/>
          <w:sz w:val="16"/>
          <w:szCs w:val="16"/>
        </w:rPr>
      </w:pPr>
      <w:r w:rsidRPr="00B82E20">
        <w:rPr>
          <w:rStyle w:val="FootnoteReference"/>
          <w:rFonts w:ascii="Cambria" w:hAnsi="Cambria"/>
          <w:sz w:val="16"/>
          <w:szCs w:val="16"/>
        </w:rPr>
        <w:footnoteRef/>
      </w:r>
      <w:r w:rsidRPr="001A4495">
        <w:rPr>
          <w:rFonts w:ascii="Cambria" w:hAnsi="Cambria"/>
          <w:sz w:val="16"/>
          <w:szCs w:val="16"/>
        </w:rPr>
        <w:t xml:space="preserve"> Ibidem.</w:t>
      </w:r>
    </w:p>
  </w:footnote>
  <w:footnote w:id="11">
    <w:p w14:paraId="0057C754" w14:textId="575E81E2" w:rsidR="001561E7" w:rsidRPr="001A4495" w:rsidRDefault="001561E7" w:rsidP="001561E7">
      <w:pPr>
        <w:pStyle w:val="FootnoteText"/>
        <w:ind w:firstLine="709"/>
        <w:jc w:val="both"/>
        <w:rPr>
          <w:rFonts w:ascii="Cambria" w:hAnsi="Cambria"/>
          <w:sz w:val="16"/>
          <w:szCs w:val="16"/>
          <w:highlight w:val="yellow"/>
        </w:rPr>
      </w:pPr>
      <w:r w:rsidRPr="0053123D">
        <w:rPr>
          <w:rStyle w:val="FootnoteReference"/>
          <w:rFonts w:ascii="Cambria" w:hAnsi="Cambria"/>
          <w:sz w:val="16"/>
          <w:szCs w:val="16"/>
        </w:rPr>
        <w:footnoteRef/>
      </w:r>
      <w:r w:rsidRPr="001A4495">
        <w:rPr>
          <w:rFonts w:ascii="Cambria" w:hAnsi="Cambria"/>
          <w:sz w:val="16"/>
          <w:szCs w:val="16"/>
        </w:rPr>
        <w:t xml:space="preserve"> </w:t>
      </w:r>
      <w:r w:rsidR="00D011FF" w:rsidRPr="001A4495">
        <w:rPr>
          <w:rFonts w:ascii="Cambria" w:hAnsi="Cambria"/>
          <w:sz w:val="16"/>
          <w:szCs w:val="16"/>
        </w:rPr>
        <w:t>Attorney General's Office. Official Letter No. 20221700087151 of November 18, 2022</w:t>
      </w:r>
      <w:r w:rsidRPr="001A4495">
        <w:rPr>
          <w:rFonts w:ascii="Cambria" w:hAnsi="Cambria"/>
          <w:sz w:val="16"/>
          <w:szCs w:val="16"/>
        </w:rPr>
        <w:t>.</w:t>
      </w:r>
    </w:p>
  </w:footnote>
  <w:footnote w:id="12">
    <w:p w14:paraId="42868AF3" w14:textId="2A9BE8F2" w:rsidR="001561E7" w:rsidRPr="001A4495" w:rsidRDefault="001561E7" w:rsidP="001561E7">
      <w:pPr>
        <w:pStyle w:val="FootnoteText"/>
        <w:ind w:firstLine="709"/>
        <w:jc w:val="both"/>
        <w:rPr>
          <w:rFonts w:ascii="Cambria" w:hAnsi="Cambria"/>
          <w:sz w:val="16"/>
          <w:szCs w:val="16"/>
        </w:rPr>
      </w:pPr>
      <w:r w:rsidRPr="008613B1">
        <w:rPr>
          <w:rStyle w:val="FootnoteReference"/>
          <w:rFonts w:ascii="Cambria" w:hAnsi="Cambria"/>
          <w:sz w:val="16"/>
          <w:szCs w:val="16"/>
        </w:rPr>
        <w:footnoteRef/>
      </w:r>
      <w:r w:rsidRPr="001A4495">
        <w:rPr>
          <w:rFonts w:ascii="Cambria" w:hAnsi="Cambria"/>
          <w:sz w:val="16"/>
          <w:szCs w:val="16"/>
        </w:rPr>
        <w:t xml:space="preserve"> </w:t>
      </w:r>
      <w:r w:rsidR="0050552D" w:rsidRPr="001A4495">
        <w:rPr>
          <w:rFonts w:ascii="Cambria" w:hAnsi="Cambria"/>
          <w:sz w:val="16"/>
          <w:szCs w:val="16"/>
        </w:rPr>
        <w:t>In the case of the following persons, the values to be recognized by virtue of the economic compensation under Law 288 of 1996, will be recognized to their successors according to the succession presented for that purpose</w:t>
      </w:r>
      <w:r w:rsidRPr="001A4495">
        <w:rPr>
          <w:rFonts w:ascii="Cambria" w:hAnsi="Cambria"/>
          <w:sz w:val="16"/>
          <w:szCs w:val="16"/>
        </w:rPr>
        <w:t>.</w:t>
      </w:r>
    </w:p>
  </w:footnote>
  <w:footnote w:id="13">
    <w:p w14:paraId="3E8D7747" w14:textId="697417A6" w:rsidR="001561E7" w:rsidRPr="001A4495" w:rsidRDefault="001561E7" w:rsidP="001561E7">
      <w:pPr>
        <w:pStyle w:val="FootnoteText"/>
        <w:ind w:firstLine="709"/>
        <w:jc w:val="both"/>
        <w:rPr>
          <w:rFonts w:ascii="Cambria" w:hAnsi="Cambria"/>
          <w:sz w:val="16"/>
          <w:szCs w:val="16"/>
        </w:rPr>
      </w:pPr>
      <w:r w:rsidRPr="008613B1">
        <w:rPr>
          <w:rStyle w:val="FootnoteReference"/>
          <w:rFonts w:ascii="Cambria" w:hAnsi="Cambria"/>
          <w:sz w:val="16"/>
          <w:szCs w:val="16"/>
        </w:rPr>
        <w:footnoteRef/>
      </w:r>
      <w:r w:rsidRPr="001A4495">
        <w:rPr>
          <w:rFonts w:ascii="Cambria" w:hAnsi="Cambria"/>
          <w:sz w:val="16"/>
          <w:szCs w:val="16"/>
        </w:rPr>
        <w:t xml:space="preserve"> </w:t>
      </w:r>
      <w:r w:rsidR="0050552D" w:rsidRPr="001A4495">
        <w:rPr>
          <w:rFonts w:ascii="Cambria" w:hAnsi="Cambria"/>
          <w:sz w:val="16"/>
          <w:szCs w:val="16"/>
        </w:rPr>
        <w:t>In the case of the following persons, the values to be recognized by virtue of the economic compensation under Law 288 of 1996, will be recognized to their successors according to the succession presented for that purpose</w:t>
      </w:r>
      <w:r w:rsidRPr="001A4495">
        <w:rPr>
          <w:rFonts w:ascii="Cambria" w:hAnsi="Cambria"/>
          <w:sz w:val="16"/>
          <w:szCs w:val="16"/>
        </w:rPr>
        <w:t>.</w:t>
      </w:r>
    </w:p>
  </w:footnote>
  <w:footnote w:id="14">
    <w:p w14:paraId="5425AF57" w14:textId="683680DD" w:rsidR="001561E7" w:rsidRPr="001A4495" w:rsidRDefault="001561E7" w:rsidP="001561E7">
      <w:pPr>
        <w:pStyle w:val="FootnoteText"/>
        <w:ind w:firstLine="709"/>
        <w:jc w:val="both"/>
        <w:rPr>
          <w:rFonts w:ascii="Cambria" w:hAnsi="Cambria"/>
          <w:sz w:val="16"/>
          <w:szCs w:val="16"/>
        </w:rPr>
      </w:pPr>
      <w:r w:rsidRPr="00602D52">
        <w:rPr>
          <w:rStyle w:val="FootnoteReference"/>
          <w:rFonts w:ascii="Cambria" w:hAnsi="Cambria"/>
          <w:sz w:val="16"/>
          <w:szCs w:val="16"/>
        </w:rPr>
        <w:footnoteRef/>
      </w:r>
      <w:r w:rsidRPr="001A4495">
        <w:rPr>
          <w:rFonts w:ascii="Cambria" w:hAnsi="Cambria"/>
          <w:sz w:val="16"/>
          <w:szCs w:val="16"/>
        </w:rPr>
        <w:t xml:space="preserve"> </w:t>
      </w:r>
      <w:r w:rsidR="00A07E8A" w:rsidRPr="001A4495">
        <w:rPr>
          <w:rFonts w:ascii="Cambria" w:hAnsi="Cambria"/>
          <w:sz w:val="16"/>
          <w:szCs w:val="16"/>
        </w:rPr>
        <w:t>The foregoing, in accordance with the jurisprudence of the Inter-American Court of Human Rights. Case of the Afro-descendant Communities Displaced from the Cacarica River Basin (Operation Genesis) vs. Colombia (Preliminary Exceptions, Merits, Reparations and Costs). Judgment of November 20, 2013. Series C No. 270, para. 425</w:t>
      </w:r>
      <w:r w:rsidRPr="001A4495">
        <w:rPr>
          <w:rFonts w:ascii="Cambria" w:hAnsi="Cambria"/>
          <w:sz w:val="16"/>
          <w:szCs w:val="16"/>
        </w:rPr>
        <w:t>.</w:t>
      </w:r>
    </w:p>
  </w:footnote>
  <w:footnote w:id="15">
    <w:p w14:paraId="44C4808F" w14:textId="7BA8DEEF" w:rsidR="001561E7" w:rsidRPr="001A4495" w:rsidRDefault="001561E7" w:rsidP="001561E7">
      <w:pPr>
        <w:pStyle w:val="FootnoteText"/>
        <w:ind w:firstLine="709"/>
        <w:jc w:val="both"/>
        <w:rPr>
          <w:rFonts w:ascii="Cambria" w:hAnsi="Cambria"/>
          <w:sz w:val="16"/>
          <w:szCs w:val="16"/>
        </w:rPr>
      </w:pPr>
      <w:r w:rsidRPr="00602D52">
        <w:rPr>
          <w:rStyle w:val="FootnoteReference"/>
          <w:rFonts w:ascii="Cambria" w:hAnsi="Cambria"/>
          <w:sz w:val="16"/>
          <w:szCs w:val="16"/>
        </w:rPr>
        <w:footnoteRef/>
      </w:r>
      <w:r w:rsidRPr="001A4495">
        <w:rPr>
          <w:rFonts w:ascii="Cambria" w:hAnsi="Cambria"/>
          <w:sz w:val="16"/>
          <w:szCs w:val="16"/>
        </w:rPr>
        <w:t xml:space="preserve"> </w:t>
      </w:r>
      <w:r w:rsidR="00A07E8A" w:rsidRPr="001A4495">
        <w:rPr>
          <w:rFonts w:ascii="Cambria" w:hAnsi="Cambria"/>
          <w:sz w:val="16"/>
          <w:szCs w:val="16"/>
        </w:rPr>
        <w:t>Office of the Attorney General of the Nation. Official letter of February 20, 2023. File No. 202317</w:t>
      </w:r>
      <w:r w:rsidRPr="001A4495">
        <w:rPr>
          <w:rFonts w:ascii="Cambria" w:hAnsi="Cambria"/>
          <w:sz w:val="16"/>
          <w:szCs w:val="16"/>
        </w:rPr>
        <w:t>.</w:t>
      </w:r>
    </w:p>
  </w:footnote>
  <w:footnote w:id="16">
    <w:p w14:paraId="4184D3A1" w14:textId="68834DEB" w:rsidR="001561E7" w:rsidRPr="001A4495" w:rsidRDefault="001561E7" w:rsidP="001561E7">
      <w:pPr>
        <w:pStyle w:val="FootnoteText"/>
        <w:ind w:firstLine="720"/>
        <w:jc w:val="both"/>
        <w:rPr>
          <w:rFonts w:ascii="Cambria" w:hAnsi="Cambria"/>
          <w:sz w:val="16"/>
          <w:szCs w:val="16"/>
        </w:rPr>
      </w:pPr>
      <w:r w:rsidRPr="0050552D">
        <w:rPr>
          <w:rStyle w:val="FootnoteReference"/>
          <w:sz w:val="16"/>
          <w:szCs w:val="16"/>
        </w:rPr>
        <w:footnoteRef/>
      </w:r>
      <w:r w:rsidRPr="001A4495">
        <w:t xml:space="preserve"> </w:t>
      </w:r>
      <w:r w:rsidR="00A07E8A" w:rsidRPr="001A4495">
        <w:rPr>
          <w:rFonts w:ascii="Cambria" w:hAnsi="Cambria"/>
          <w:sz w:val="16"/>
          <w:szCs w:val="16"/>
        </w:rPr>
        <w:t>In the original FSA, this clause was listed as the seventh clause, but the Commission understands that this is a material error and adjusts the numbering according to the corresponding sequence to facilitate its supervision</w:t>
      </w:r>
      <w:r w:rsidRPr="001A4495">
        <w:rPr>
          <w:rFonts w:ascii="Cambria" w:hAnsi="Cambria"/>
          <w:sz w:val="16"/>
          <w:szCs w:val="16"/>
        </w:rPr>
        <w:t xml:space="preserve">. </w:t>
      </w:r>
    </w:p>
  </w:footnote>
  <w:footnote w:id="17">
    <w:p w14:paraId="249DD393" w14:textId="77777777" w:rsidR="00805112" w:rsidRPr="0097798F" w:rsidRDefault="00805112" w:rsidP="0097798F">
      <w:pPr>
        <w:pStyle w:val="FootnoteText"/>
        <w:ind w:firstLine="720"/>
        <w:jc w:val="both"/>
        <w:rPr>
          <w:rFonts w:ascii="Cambria" w:hAnsi="Cambria"/>
          <w:sz w:val="16"/>
          <w:szCs w:val="16"/>
          <w:bdr w:val="none" w:sz="0" w:space="0" w:color="auto" w:frame="1"/>
        </w:rPr>
      </w:pPr>
      <w:r w:rsidRPr="0097798F">
        <w:rPr>
          <w:rStyle w:val="FootnoteReference"/>
          <w:rFonts w:ascii="Cambria" w:hAnsi="Cambria"/>
          <w:sz w:val="16"/>
          <w:szCs w:val="16"/>
          <w:lang w:val="en"/>
        </w:rPr>
        <w:footnoteRef/>
      </w:r>
      <w:r w:rsidRPr="0097798F">
        <w:rPr>
          <w:rFonts w:ascii="Cambria" w:hAnsi="Cambria"/>
          <w:sz w:val="16"/>
          <w:szCs w:val="16"/>
          <w:lang w:val="en"/>
        </w:rPr>
        <w:t xml:space="preserve"> Vienna Convention on the Law of Treaties, U.N. Doc A/CONF.39/27 (1969), Article 26: </w:t>
      </w:r>
      <w:r w:rsidRPr="0097798F">
        <w:rPr>
          <w:rFonts w:ascii="Cambria" w:hAnsi="Cambria"/>
          <w:b/>
          <w:bCs/>
          <w:sz w:val="16"/>
          <w:szCs w:val="16"/>
          <w:lang w:val="en"/>
        </w:rPr>
        <w:t>"Pacta sunt servanda"</w:t>
      </w:r>
      <w:r w:rsidRPr="0097798F">
        <w:rPr>
          <w:rFonts w:ascii="Cambria" w:hAnsi="Cambria"/>
          <w:sz w:val="16"/>
          <w:szCs w:val="16"/>
          <w:lang w:val="en"/>
        </w:rPr>
        <w:t xml:space="preserve"> </w:t>
      </w:r>
      <w:r w:rsidRPr="0097798F">
        <w:rPr>
          <w:rFonts w:ascii="Cambria" w:hAnsi="Cambria"/>
          <w:i/>
          <w:iCs/>
          <w:sz w:val="16"/>
          <w:szCs w:val="16"/>
          <w:lang w:val="en"/>
        </w:rPr>
        <w:t>Every treaty in force is binding upon the parties to it and must be performed by them in good faith.</w:t>
      </w:r>
    </w:p>
  </w:footnote>
  <w:footnote w:id="18">
    <w:p w14:paraId="61AF9FF8" w14:textId="2D4C4F39" w:rsidR="00910FC5" w:rsidRPr="00A60F1E" w:rsidRDefault="00910FC5" w:rsidP="00910FC5">
      <w:pPr>
        <w:pStyle w:val="Heading1"/>
        <w:numPr>
          <w:ilvl w:val="0"/>
          <w:numId w:val="0"/>
        </w:numPr>
        <w:shd w:val="clear" w:color="auto" w:fill="FFFFFF"/>
        <w:spacing w:before="0"/>
        <w:ind w:firstLine="720"/>
        <w:jc w:val="both"/>
        <w:rPr>
          <w:rFonts w:ascii="Cambria" w:hAnsi="Cambria"/>
          <w:b w:val="0"/>
          <w:bCs w:val="0"/>
          <w:color w:val="0F0F0F"/>
          <w:sz w:val="16"/>
          <w:szCs w:val="16"/>
          <w:lang w:val="es-CO"/>
        </w:rPr>
      </w:pPr>
      <w:r w:rsidRPr="00A60F1E">
        <w:rPr>
          <w:rStyle w:val="FootnoteReference"/>
          <w:rFonts w:ascii="Cambria" w:hAnsi="Cambria"/>
          <w:b w:val="0"/>
          <w:bCs w:val="0"/>
          <w:color w:val="auto"/>
          <w:sz w:val="16"/>
          <w:szCs w:val="16"/>
        </w:rPr>
        <w:footnoteRef/>
      </w:r>
      <w:r w:rsidRPr="00A60F1E">
        <w:rPr>
          <w:rFonts w:ascii="Cambria" w:hAnsi="Cambria"/>
          <w:b w:val="0"/>
          <w:bCs w:val="0"/>
          <w:color w:val="auto"/>
          <w:sz w:val="16"/>
          <w:szCs w:val="16"/>
          <w:lang w:val="es-CO"/>
        </w:rPr>
        <w:t xml:space="preserve"> </w:t>
      </w:r>
      <w:r w:rsidR="00A07E8A">
        <w:rPr>
          <w:rFonts w:ascii="Cambria" w:hAnsi="Cambria"/>
          <w:b w:val="0"/>
          <w:bCs w:val="0"/>
          <w:color w:val="auto"/>
          <w:sz w:val="16"/>
          <w:szCs w:val="16"/>
          <w:lang w:val="es-CO"/>
        </w:rPr>
        <w:t>See</w:t>
      </w:r>
      <w:r w:rsidRPr="00A60F1E">
        <w:rPr>
          <w:rFonts w:ascii="Cambria" w:hAnsi="Cambria"/>
          <w:b w:val="0"/>
          <w:bCs w:val="0"/>
          <w:color w:val="auto"/>
          <w:sz w:val="16"/>
          <w:szCs w:val="16"/>
          <w:lang w:val="es-CO"/>
        </w:rPr>
        <w:t xml:space="preserve">, ANDJE, YouTube, Acto de Reconocimiento </w:t>
      </w:r>
      <w:r>
        <w:rPr>
          <w:rFonts w:ascii="Cambria" w:hAnsi="Cambria"/>
          <w:b w:val="0"/>
          <w:bCs w:val="0"/>
          <w:color w:val="auto"/>
          <w:sz w:val="16"/>
          <w:szCs w:val="16"/>
          <w:lang w:val="es-CO"/>
        </w:rPr>
        <w:t>–</w:t>
      </w:r>
      <w:r w:rsidRPr="00A60F1E">
        <w:rPr>
          <w:rFonts w:ascii="Cambria" w:hAnsi="Cambria"/>
          <w:b w:val="0"/>
          <w:bCs w:val="0"/>
          <w:color w:val="auto"/>
          <w:sz w:val="16"/>
          <w:szCs w:val="16"/>
          <w:lang w:val="es-CO"/>
        </w:rPr>
        <w:t xml:space="preserve"> </w:t>
      </w:r>
      <w:r>
        <w:rPr>
          <w:rFonts w:ascii="Cambria" w:hAnsi="Cambria"/>
          <w:b w:val="0"/>
          <w:bCs w:val="0"/>
          <w:color w:val="auto"/>
          <w:sz w:val="16"/>
          <w:szCs w:val="16"/>
          <w:lang w:val="es-CO"/>
        </w:rPr>
        <w:t>Maria Regina Ocampo</w:t>
      </w:r>
      <w:r w:rsidRPr="00A60F1E">
        <w:rPr>
          <w:rFonts w:ascii="Cambria" w:hAnsi="Cambria"/>
          <w:b w:val="0"/>
          <w:bCs w:val="0"/>
          <w:color w:val="auto"/>
          <w:sz w:val="16"/>
          <w:szCs w:val="16"/>
          <w:lang w:val="es-CO"/>
        </w:rPr>
        <w:t xml:space="preserve">: </w:t>
      </w:r>
      <w:hyperlink r:id="rId1" w:history="1">
        <w:r w:rsidRPr="006C74C7">
          <w:rPr>
            <w:rStyle w:val="Hyperlink"/>
            <w:rFonts w:ascii="Cambria" w:hAnsi="Cambria"/>
            <w:b w:val="0"/>
            <w:bCs w:val="0"/>
            <w:sz w:val="16"/>
            <w:szCs w:val="16"/>
            <w:lang w:val="es-CO"/>
          </w:rPr>
          <w:t>https://www.youtube.com/watch?v=I9lUqnvQft4</w:t>
        </w:r>
      </w:hyperlink>
      <w:r>
        <w:rPr>
          <w:rFonts w:ascii="Cambria" w:hAnsi="Cambria"/>
          <w:b w:val="0"/>
          <w:bCs w:val="0"/>
          <w:color w:val="auto"/>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945BB" w:rsidP="002C1641">
    <w:pPr>
      <w:pStyle w:val="Header"/>
      <w:tabs>
        <w:tab w:val="clear" w:pos="4320"/>
        <w:tab w:val="clear" w:pos="8640"/>
      </w:tabs>
      <w:jc w:val="center"/>
      <w:rPr>
        <w:sz w:val="22"/>
        <w:szCs w:val="22"/>
      </w:rPr>
    </w:pPr>
    <w:r>
      <w:rPr>
        <w:noProof/>
        <w:sz w:val="22"/>
        <w:szCs w:val="22"/>
        <w:bdr w:val="nil"/>
      </w:rPr>
      <w:pict w14:anchorId="41F17C1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75C974A"/>
    <w:lvl w:ilvl="0" w:tplc="77FC7A98">
      <w:start w:val="1"/>
      <w:numFmt w:val="decimal"/>
      <w:lvlText w:val="%1."/>
      <w:lvlJc w:val="left"/>
      <w:pPr>
        <w:tabs>
          <w:tab w:val="num" w:pos="720"/>
        </w:tabs>
        <w:ind w:left="0" w:firstLine="720"/>
      </w:pPr>
      <w:rPr>
        <w:rFonts w:hint="default"/>
        <w:color w:val="auto"/>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04197B"/>
    <w:multiLevelType w:val="hybridMultilevel"/>
    <w:tmpl w:val="4E707C02"/>
    <w:lvl w:ilvl="0" w:tplc="4E8A5858">
      <w:start w:val="1"/>
      <w:numFmt w:val="decimal"/>
      <w:lvlText w:val="%1."/>
      <w:lvlJc w:val="left"/>
      <w:pPr>
        <w:ind w:left="5322"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4D2040"/>
    <w:multiLevelType w:val="hybridMultilevel"/>
    <w:tmpl w:val="5EB25A2A"/>
    <w:lvl w:ilvl="0" w:tplc="6434BB8C">
      <w:start w:val="1"/>
      <w:numFmt w:val="decimal"/>
      <w:lvlText w:val="%1."/>
      <w:lvlJc w:val="lef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8" w15:restartNumberingAfterBreak="0">
    <w:nsid w:val="13573761"/>
    <w:multiLevelType w:val="multilevel"/>
    <w:tmpl w:val="6AB8A568"/>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14B0AAD5"/>
    <w:multiLevelType w:val="hybridMultilevel"/>
    <w:tmpl w:val="DAFC5F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F23963"/>
    <w:multiLevelType w:val="hybridMultilevel"/>
    <w:tmpl w:val="50AAD886"/>
    <w:lvl w:ilvl="0" w:tplc="A3DA711A">
      <w:start w:val="1"/>
      <w:numFmt w:val="upperLetter"/>
      <w:lvlText w:val="%1."/>
      <w:lvlJc w:val="left"/>
      <w:pPr>
        <w:ind w:left="1068" w:hanging="360"/>
      </w:pPr>
      <w:rPr>
        <w:rFonts w:eastAsia="Times New Roman" w:cs="Segoe UI"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8509AF"/>
    <w:multiLevelType w:val="hybridMultilevel"/>
    <w:tmpl w:val="9E70B0FA"/>
    <w:lvl w:ilvl="0" w:tplc="000C419E">
      <w:start w:val="1"/>
      <w:numFmt w:val="upperRoman"/>
      <w:lvlText w:val="%1."/>
      <w:lvlJc w:val="left"/>
      <w:pPr>
        <w:ind w:left="1710" w:hanging="72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B4968EE"/>
    <w:multiLevelType w:val="multilevel"/>
    <w:tmpl w:val="A4AE18B8"/>
    <w:lvl w:ilvl="0">
      <w:start w:val="1"/>
      <w:numFmt w:val="decimal"/>
      <w:lvlText w:val="%1."/>
      <w:lvlJc w:val="left"/>
      <w:pPr>
        <w:tabs>
          <w:tab w:val="num" w:pos="720"/>
        </w:tabs>
        <w:ind w:left="720" w:hanging="360"/>
      </w:pPr>
      <w:rPr>
        <w:rFonts w:asciiTheme="majorHAnsi" w:hAnsiTheme="majorHAnsi" w:hint="default"/>
        <w:sz w:val="20"/>
        <w:szCs w:val="20"/>
      </w:r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CA1C1B"/>
    <w:multiLevelType w:val="hybridMultilevel"/>
    <w:tmpl w:val="1D4EB24A"/>
    <w:lvl w:ilvl="0" w:tplc="A4FE2738">
      <w:start w:val="1"/>
      <w:numFmt w:val="decimal"/>
      <w:lvlText w:val="%1)"/>
      <w:lvlJc w:val="left"/>
      <w:pPr>
        <w:ind w:left="1069" w:hanging="360"/>
      </w:pPr>
      <w:rPr>
        <w:rFonts w:hint="default"/>
        <w:b/>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462963"/>
    <w:multiLevelType w:val="hybridMultilevel"/>
    <w:tmpl w:val="A078C378"/>
    <w:lvl w:ilvl="0" w:tplc="5C3A7E6E">
      <w:start w:val="1"/>
      <w:numFmt w:val="decimal"/>
      <w:lvlText w:val="%1."/>
      <w:lvlJc w:val="left"/>
      <w:pPr>
        <w:ind w:left="1211" w:hanging="360"/>
      </w:pPr>
      <w:rPr>
        <w:rFonts w:asciiTheme="majorHAnsi" w:hAnsiTheme="majorHAnsi" w:hint="default"/>
        <w:b w:val="0"/>
        <w:i w:val="0"/>
        <w:iCs w:val="0"/>
        <w:color w:val="auto"/>
        <w:sz w:val="20"/>
        <w:szCs w:val="20"/>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AB0E39"/>
    <w:multiLevelType w:val="hybridMultilevel"/>
    <w:tmpl w:val="A9582A4C"/>
    <w:lvl w:ilvl="0" w:tplc="4A749302">
      <w:start w:val="23"/>
      <w:numFmt w:val="decimal"/>
      <w:lvlText w:val="%1"/>
      <w:lvlJc w:val="left"/>
      <w:pPr>
        <w:ind w:left="1211" w:hanging="36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6"/>
  </w:num>
  <w:num w:numId="3" w16cid:durableId="644090258">
    <w:abstractNumId w:val="61"/>
  </w:num>
  <w:num w:numId="4" w16cid:durableId="979070274">
    <w:abstractNumId w:val="26"/>
  </w:num>
  <w:num w:numId="5" w16cid:durableId="744229055">
    <w:abstractNumId w:val="54"/>
  </w:num>
  <w:num w:numId="6" w16cid:durableId="656034568">
    <w:abstractNumId w:val="31"/>
  </w:num>
  <w:num w:numId="7" w16cid:durableId="727655662">
    <w:abstractNumId w:val="11"/>
  </w:num>
  <w:num w:numId="8" w16cid:durableId="1350257806">
    <w:abstractNumId w:val="22"/>
  </w:num>
  <w:num w:numId="9" w16cid:durableId="130488493">
    <w:abstractNumId w:val="43"/>
  </w:num>
  <w:num w:numId="10" w16cid:durableId="1791899799">
    <w:abstractNumId w:val="47"/>
  </w:num>
  <w:num w:numId="11" w16cid:durableId="1674256508">
    <w:abstractNumId w:val="0"/>
  </w:num>
  <w:num w:numId="12" w16cid:durableId="328289490">
    <w:abstractNumId w:val="42"/>
  </w:num>
  <w:num w:numId="13" w16cid:durableId="2031712440">
    <w:abstractNumId w:val="49"/>
  </w:num>
  <w:num w:numId="14" w16cid:durableId="988286315">
    <w:abstractNumId w:val="1"/>
  </w:num>
  <w:num w:numId="15" w16cid:durableId="660932786">
    <w:abstractNumId w:val="2"/>
  </w:num>
  <w:num w:numId="16" w16cid:durableId="1295603021">
    <w:abstractNumId w:val="12"/>
  </w:num>
  <w:num w:numId="17" w16cid:durableId="1635525239">
    <w:abstractNumId w:val="13"/>
  </w:num>
  <w:num w:numId="18" w16cid:durableId="1376467736">
    <w:abstractNumId w:val="14"/>
  </w:num>
  <w:num w:numId="19" w16cid:durableId="2051685552">
    <w:abstractNumId w:val="15"/>
  </w:num>
  <w:num w:numId="20" w16cid:durableId="1954092195">
    <w:abstractNumId w:val="16"/>
  </w:num>
  <w:num w:numId="21" w16cid:durableId="946888988">
    <w:abstractNumId w:val="17"/>
  </w:num>
  <w:num w:numId="22" w16cid:durableId="1964074556">
    <w:abstractNumId w:val="18"/>
  </w:num>
  <w:num w:numId="23" w16cid:durableId="1814832409">
    <w:abstractNumId w:val="19"/>
  </w:num>
  <w:num w:numId="24" w16cid:durableId="948394290">
    <w:abstractNumId w:val="20"/>
  </w:num>
  <w:num w:numId="25" w16cid:durableId="1638756803">
    <w:abstractNumId w:val="23"/>
  </w:num>
  <w:num w:numId="26" w16cid:durableId="1624967865">
    <w:abstractNumId w:val="24"/>
  </w:num>
  <w:num w:numId="27" w16cid:durableId="2043244992">
    <w:abstractNumId w:val="27"/>
  </w:num>
  <w:num w:numId="28" w16cid:durableId="2132673565">
    <w:abstractNumId w:val="28"/>
  </w:num>
  <w:num w:numId="29" w16cid:durableId="441926786">
    <w:abstractNumId w:val="29"/>
  </w:num>
  <w:num w:numId="30" w16cid:durableId="843399322">
    <w:abstractNumId w:val="30"/>
  </w:num>
  <w:num w:numId="31" w16cid:durableId="336033175">
    <w:abstractNumId w:val="32"/>
  </w:num>
  <w:num w:numId="32" w16cid:durableId="1564364854">
    <w:abstractNumId w:val="33"/>
  </w:num>
  <w:num w:numId="33" w16cid:durableId="1366178073">
    <w:abstractNumId w:val="34"/>
  </w:num>
  <w:num w:numId="34" w16cid:durableId="720907309">
    <w:abstractNumId w:val="35"/>
  </w:num>
  <w:num w:numId="35" w16cid:durableId="1926572843">
    <w:abstractNumId w:val="37"/>
  </w:num>
  <w:num w:numId="36" w16cid:durableId="1538931130">
    <w:abstractNumId w:val="38"/>
  </w:num>
  <w:num w:numId="37" w16cid:durableId="1879511819">
    <w:abstractNumId w:val="39"/>
  </w:num>
  <w:num w:numId="38" w16cid:durableId="1428386966">
    <w:abstractNumId w:val="40"/>
  </w:num>
  <w:num w:numId="39" w16cid:durableId="142551894">
    <w:abstractNumId w:val="44"/>
  </w:num>
  <w:num w:numId="40" w16cid:durableId="824711039">
    <w:abstractNumId w:val="45"/>
  </w:num>
  <w:num w:numId="41" w16cid:durableId="1108282090">
    <w:abstractNumId w:val="52"/>
  </w:num>
  <w:num w:numId="42" w16cid:durableId="1611428575">
    <w:abstractNumId w:val="55"/>
  </w:num>
  <w:num w:numId="43" w16cid:durableId="1270040612">
    <w:abstractNumId w:val="56"/>
  </w:num>
  <w:num w:numId="44" w16cid:durableId="1808666855">
    <w:abstractNumId w:val="59"/>
  </w:num>
  <w:num w:numId="45" w16cid:durableId="751901012">
    <w:abstractNumId w:val="60"/>
  </w:num>
  <w:num w:numId="46" w16cid:durableId="64649807">
    <w:abstractNumId w:val="62"/>
  </w:num>
  <w:num w:numId="47" w16cid:durableId="119230681">
    <w:abstractNumId w:val="63"/>
  </w:num>
  <w:num w:numId="48" w16cid:durableId="803155736">
    <w:abstractNumId w:val="64"/>
  </w:num>
  <w:num w:numId="49" w16cid:durableId="1357391496">
    <w:abstractNumId w:val="66"/>
  </w:num>
  <w:num w:numId="50" w16cid:durableId="343672891">
    <w:abstractNumId w:val="67"/>
  </w:num>
  <w:num w:numId="51" w16cid:durableId="592787785">
    <w:abstractNumId w:val="25"/>
  </w:num>
  <w:num w:numId="52" w16cid:durableId="1631744929">
    <w:abstractNumId w:val="46"/>
  </w:num>
  <w:num w:numId="53" w16cid:durableId="1848640289">
    <w:abstractNumId w:val="57"/>
  </w:num>
  <w:num w:numId="54" w16cid:durableId="1577782847">
    <w:abstractNumId w:val="50"/>
  </w:num>
  <w:num w:numId="55" w16cid:durableId="656763769">
    <w:abstractNumId w:val="51"/>
  </w:num>
  <w:num w:numId="56" w16cid:durableId="712535051">
    <w:abstractNumId w:val="53"/>
  </w:num>
  <w:num w:numId="57" w16cid:durableId="320735203">
    <w:abstractNumId w:val="58"/>
  </w:num>
  <w:num w:numId="58" w16cid:durableId="1725635736">
    <w:abstractNumId w:val="9"/>
  </w:num>
  <w:num w:numId="59" w16cid:durableId="2033415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83454220">
    <w:abstractNumId w:val="10"/>
  </w:num>
  <w:num w:numId="61" w16cid:durableId="1203205381">
    <w:abstractNumId w:val="41"/>
  </w:num>
  <w:num w:numId="62" w16cid:durableId="448743449">
    <w:abstractNumId w:val="8"/>
  </w:num>
  <w:num w:numId="63" w16cid:durableId="934631798">
    <w:abstractNumId w:val="48"/>
  </w:num>
  <w:num w:numId="64" w16cid:durableId="2017688567">
    <w:abstractNumId w:val="65"/>
  </w:num>
  <w:num w:numId="65" w16cid:durableId="1302073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1081073">
    <w:abstractNumId w:val="4"/>
  </w:num>
  <w:num w:numId="67" w16cid:durableId="363599516">
    <w:abstractNumId w:val="7"/>
  </w:num>
  <w:num w:numId="68" w16cid:durableId="82797430">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5210A"/>
    <w:rsid w:val="000639C0"/>
    <w:rsid w:val="00070F3A"/>
    <w:rsid w:val="000716C5"/>
    <w:rsid w:val="00075E23"/>
    <w:rsid w:val="00084923"/>
    <w:rsid w:val="00092F32"/>
    <w:rsid w:val="0009344A"/>
    <w:rsid w:val="000945BB"/>
    <w:rsid w:val="000967DD"/>
    <w:rsid w:val="000A1C50"/>
    <w:rsid w:val="000A575F"/>
    <w:rsid w:val="000B356B"/>
    <w:rsid w:val="000B525E"/>
    <w:rsid w:val="000D10DB"/>
    <w:rsid w:val="000E6919"/>
    <w:rsid w:val="000F5AE7"/>
    <w:rsid w:val="0013104F"/>
    <w:rsid w:val="00137EBA"/>
    <w:rsid w:val="00145EDC"/>
    <w:rsid w:val="001561E7"/>
    <w:rsid w:val="00167A34"/>
    <w:rsid w:val="0018037F"/>
    <w:rsid w:val="001A4495"/>
    <w:rsid w:val="001A5F27"/>
    <w:rsid w:val="001A7870"/>
    <w:rsid w:val="001C1B41"/>
    <w:rsid w:val="001D76B2"/>
    <w:rsid w:val="0020161C"/>
    <w:rsid w:val="00210E0E"/>
    <w:rsid w:val="00211762"/>
    <w:rsid w:val="00227372"/>
    <w:rsid w:val="00247403"/>
    <w:rsid w:val="00247542"/>
    <w:rsid w:val="00257893"/>
    <w:rsid w:val="00266092"/>
    <w:rsid w:val="00266B61"/>
    <w:rsid w:val="0026712A"/>
    <w:rsid w:val="002704DB"/>
    <w:rsid w:val="002A65AC"/>
    <w:rsid w:val="002C1641"/>
    <w:rsid w:val="002D4D2C"/>
    <w:rsid w:val="002D7EA2"/>
    <w:rsid w:val="002E15DF"/>
    <w:rsid w:val="002E187C"/>
    <w:rsid w:val="002E6E57"/>
    <w:rsid w:val="00301075"/>
    <w:rsid w:val="00302733"/>
    <w:rsid w:val="00302837"/>
    <w:rsid w:val="00311A4F"/>
    <w:rsid w:val="00314078"/>
    <w:rsid w:val="00322450"/>
    <w:rsid w:val="00323CF9"/>
    <w:rsid w:val="003246B5"/>
    <w:rsid w:val="0033169F"/>
    <w:rsid w:val="003346EF"/>
    <w:rsid w:val="003414AC"/>
    <w:rsid w:val="00343115"/>
    <w:rsid w:val="00346E17"/>
    <w:rsid w:val="003524E9"/>
    <w:rsid w:val="00356185"/>
    <w:rsid w:val="00360380"/>
    <w:rsid w:val="00374F89"/>
    <w:rsid w:val="003815A8"/>
    <w:rsid w:val="00386CF0"/>
    <w:rsid w:val="003C32BC"/>
    <w:rsid w:val="003C3BB4"/>
    <w:rsid w:val="003C66C8"/>
    <w:rsid w:val="003F1BBF"/>
    <w:rsid w:val="004165C2"/>
    <w:rsid w:val="00421356"/>
    <w:rsid w:val="00440483"/>
    <w:rsid w:val="00450A4A"/>
    <w:rsid w:val="004654F0"/>
    <w:rsid w:val="004666FB"/>
    <w:rsid w:val="00467B7E"/>
    <w:rsid w:val="0049165C"/>
    <w:rsid w:val="0049419D"/>
    <w:rsid w:val="004B2762"/>
    <w:rsid w:val="004B7EB6"/>
    <w:rsid w:val="004C4B62"/>
    <w:rsid w:val="004C6AEA"/>
    <w:rsid w:val="004D6025"/>
    <w:rsid w:val="004D72BC"/>
    <w:rsid w:val="00501399"/>
    <w:rsid w:val="00501FEB"/>
    <w:rsid w:val="0050552D"/>
    <w:rsid w:val="00507BC4"/>
    <w:rsid w:val="005128E4"/>
    <w:rsid w:val="00525560"/>
    <w:rsid w:val="005357A6"/>
    <w:rsid w:val="00544C49"/>
    <w:rsid w:val="00562AA3"/>
    <w:rsid w:val="0057402A"/>
    <w:rsid w:val="005771D0"/>
    <w:rsid w:val="0059191A"/>
    <w:rsid w:val="005921FF"/>
    <w:rsid w:val="005A6D0E"/>
    <w:rsid w:val="005B222D"/>
    <w:rsid w:val="005B4E03"/>
    <w:rsid w:val="005B52B0"/>
    <w:rsid w:val="005B6806"/>
    <w:rsid w:val="005C00F9"/>
    <w:rsid w:val="005C4225"/>
    <w:rsid w:val="005C79E0"/>
    <w:rsid w:val="005D0817"/>
    <w:rsid w:val="005E7257"/>
    <w:rsid w:val="005F0F33"/>
    <w:rsid w:val="00600DEB"/>
    <w:rsid w:val="006055CD"/>
    <w:rsid w:val="00613027"/>
    <w:rsid w:val="00627C9F"/>
    <w:rsid w:val="006311DA"/>
    <w:rsid w:val="006311E9"/>
    <w:rsid w:val="00632354"/>
    <w:rsid w:val="00642810"/>
    <w:rsid w:val="00652333"/>
    <w:rsid w:val="00670ACC"/>
    <w:rsid w:val="0068009E"/>
    <w:rsid w:val="00682BAB"/>
    <w:rsid w:val="006A17D2"/>
    <w:rsid w:val="006A73E6"/>
    <w:rsid w:val="006B2D5C"/>
    <w:rsid w:val="006C4EB1"/>
    <w:rsid w:val="006E0166"/>
    <w:rsid w:val="006E7B34"/>
    <w:rsid w:val="00701B24"/>
    <w:rsid w:val="00706A11"/>
    <w:rsid w:val="00712AB5"/>
    <w:rsid w:val="00745009"/>
    <w:rsid w:val="00745899"/>
    <w:rsid w:val="007607C4"/>
    <w:rsid w:val="00762790"/>
    <w:rsid w:val="0076643F"/>
    <w:rsid w:val="00783F2C"/>
    <w:rsid w:val="00787706"/>
    <w:rsid w:val="007A2F70"/>
    <w:rsid w:val="007C3334"/>
    <w:rsid w:val="007C52BB"/>
    <w:rsid w:val="007D2B98"/>
    <w:rsid w:val="007F1796"/>
    <w:rsid w:val="00803F1C"/>
    <w:rsid w:val="00805112"/>
    <w:rsid w:val="0080600E"/>
    <w:rsid w:val="00813D96"/>
    <w:rsid w:val="00814B2C"/>
    <w:rsid w:val="00817612"/>
    <w:rsid w:val="00837C45"/>
    <w:rsid w:val="00844B35"/>
    <w:rsid w:val="00846D28"/>
    <w:rsid w:val="00853419"/>
    <w:rsid w:val="008731C3"/>
    <w:rsid w:val="00880064"/>
    <w:rsid w:val="00897E12"/>
    <w:rsid w:val="008D43BA"/>
    <w:rsid w:val="008E3759"/>
    <w:rsid w:val="008E58AB"/>
    <w:rsid w:val="008E6FF6"/>
    <w:rsid w:val="009041DC"/>
    <w:rsid w:val="00907724"/>
    <w:rsid w:val="009104B4"/>
    <w:rsid w:val="00910FC5"/>
    <w:rsid w:val="00925FCD"/>
    <w:rsid w:val="0093441A"/>
    <w:rsid w:val="009349E5"/>
    <w:rsid w:val="00954BF7"/>
    <w:rsid w:val="0096706E"/>
    <w:rsid w:val="0097058E"/>
    <w:rsid w:val="009705B6"/>
    <w:rsid w:val="0097798F"/>
    <w:rsid w:val="00981FBA"/>
    <w:rsid w:val="009B381B"/>
    <w:rsid w:val="009D47F1"/>
    <w:rsid w:val="009D7611"/>
    <w:rsid w:val="009D770B"/>
    <w:rsid w:val="009E53DE"/>
    <w:rsid w:val="00A07E8A"/>
    <w:rsid w:val="00A22933"/>
    <w:rsid w:val="00A43458"/>
    <w:rsid w:val="00A528D1"/>
    <w:rsid w:val="00A66BE5"/>
    <w:rsid w:val="00A727B9"/>
    <w:rsid w:val="00A80AE8"/>
    <w:rsid w:val="00A93544"/>
    <w:rsid w:val="00AA232B"/>
    <w:rsid w:val="00AC4E2A"/>
    <w:rsid w:val="00AD37C1"/>
    <w:rsid w:val="00AE075D"/>
    <w:rsid w:val="00AE66EC"/>
    <w:rsid w:val="00AE6F91"/>
    <w:rsid w:val="00AF5571"/>
    <w:rsid w:val="00B167E9"/>
    <w:rsid w:val="00B314DB"/>
    <w:rsid w:val="00B31EBE"/>
    <w:rsid w:val="00B3718B"/>
    <w:rsid w:val="00B4632A"/>
    <w:rsid w:val="00B60C01"/>
    <w:rsid w:val="00B82645"/>
    <w:rsid w:val="00B9172E"/>
    <w:rsid w:val="00BA276C"/>
    <w:rsid w:val="00BB306F"/>
    <w:rsid w:val="00BD232B"/>
    <w:rsid w:val="00BD4B89"/>
    <w:rsid w:val="00BE1340"/>
    <w:rsid w:val="00BE1B1F"/>
    <w:rsid w:val="00BE5B19"/>
    <w:rsid w:val="00C205BE"/>
    <w:rsid w:val="00C2072A"/>
    <w:rsid w:val="00C21762"/>
    <w:rsid w:val="00C24543"/>
    <w:rsid w:val="00C256A2"/>
    <w:rsid w:val="00C3492D"/>
    <w:rsid w:val="00C55560"/>
    <w:rsid w:val="00C63B03"/>
    <w:rsid w:val="00C66B72"/>
    <w:rsid w:val="00C9567A"/>
    <w:rsid w:val="00CB2660"/>
    <w:rsid w:val="00CB2BD9"/>
    <w:rsid w:val="00CC4A7E"/>
    <w:rsid w:val="00CC5E90"/>
    <w:rsid w:val="00CD046C"/>
    <w:rsid w:val="00CD5F91"/>
    <w:rsid w:val="00CD779D"/>
    <w:rsid w:val="00CE5199"/>
    <w:rsid w:val="00CE66D5"/>
    <w:rsid w:val="00D011FF"/>
    <w:rsid w:val="00D1640B"/>
    <w:rsid w:val="00D34786"/>
    <w:rsid w:val="00D40A1E"/>
    <w:rsid w:val="00D712D3"/>
    <w:rsid w:val="00D71422"/>
    <w:rsid w:val="00D7145E"/>
    <w:rsid w:val="00D743AC"/>
    <w:rsid w:val="00D74BCA"/>
    <w:rsid w:val="00D7558D"/>
    <w:rsid w:val="00D81D92"/>
    <w:rsid w:val="00D93446"/>
    <w:rsid w:val="00DA37B6"/>
    <w:rsid w:val="00DA7B5F"/>
    <w:rsid w:val="00DC0C5F"/>
    <w:rsid w:val="00DD5782"/>
    <w:rsid w:val="00DE3470"/>
    <w:rsid w:val="00DF2333"/>
    <w:rsid w:val="00DF7674"/>
    <w:rsid w:val="00E20ED9"/>
    <w:rsid w:val="00E270C3"/>
    <w:rsid w:val="00E43157"/>
    <w:rsid w:val="00E503AB"/>
    <w:rsid w:val="00E533FF"/>
    <w:rsid w:val="00E709B3"/>
    <w:rsid w:val="00E73FD8"/>
    <w:rsid w:val="00E8789F"/>
    <w:rsid w:val="00E97B71"/>
    <w:rsid w:val="00EB454D"/>
    <w:rsid w:val="00EE3522"/>
    <w:rsid w:val="00EF619B"/>
    <w:rsid w:val="00F00B55"/>
    <w:rsid w:val="00F00E25"/>
    <w:rsid w:val="00F1380F"/>
    <w:rsid w:val="00F14F0E"/>
    <w:rsid w:val="00F202AC"/>
    <w:rsid w:val="00F24C29"/>
    <w:rsid w:val="00F253CC"/>
    <w:rsid w:val="00F56BA5"/>
    <w:rsid w:val="00F644E6"/>
    <w:rsid w:val="00F721E3"/>
    <w:rsid w:val="00F943D1"/>
    <w:rsid w:val="00F9653B"/>
    <w:rsid w:val="00FA675D"/>
    <w:rsid w:val="00FB62CF"/>
    <w:rsid w:val="00FC3EB4"/>
    <w:rsid w:val="00FC6C58"/>
    <w:rsid w:val="00FE6B45"/>
    <w:rsid w:val="00FF063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97798F"/>
  </w:style>
  <w:style w:type="paragraph" w:styleId="NormalWeb">
    <w:name w:val="Normal (Web)"/>
    <w:basedOn w:val="Normal"/>
    <w:uiPriority w:val="99"/>
    <w:unhideWhenUsed/>
    <w:rsid w:val="0097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sz w:val="20"/>
      <w:szCs w:val="20"/>
      <w:bdr w:val="none" w:sz="0" w:space="0" w:color="auto"/>
    </w:rPr>
  </w:style>
  <w:style w:type="paragraph" w:customStyle="1" w:styleId="Default">
    <w:name w:val="Default"/>
    <w:link w:val="DefaultChar"/>
    <w:rsid w:val="009779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97798F"/>
    <w:rPr>
      <w:rFonts w:eastAsia="Times New Roman"/>
      <w:color w:val="000000"/>
      <w:sz w:val="24"/>
      <w:szCs w:val="24"/>
      <w:bdr w:val="none" w:sz="0" w:space="0" w:color="auto"/>
      <w:lang w:val="en-US" w:eastAsia="en-US"/>
    </w:rPr>
  </w:style>
  <w:style w:type="character" w:customStyle="1" w:styleId="eop">
    <w:name w:val="eop"/>
    <w:basedOn w:val="DefaultParagraphFont"/>
    <w:rsid w:val="0097798F"/>
  </w:style>
  <w:style w:type="paragraph" w:customStyle="1" w:styleId="paragraph">
    <w:name w:val="paragraph"/>
    <w:basedOn w:val="Normal"/>
    <w:rsid w:val="009779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97798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cf01">
    <w:name w:val="cf01"/>
    <w:basedOn w:val="DefaultParagraphFont"/>
    <w:rsid w:val="0097798F"/>
    <w:rPr>
      <w:rFonts w:ascii="Segoe UI" w:hAnsi="Segoe UI" w:cs="Segoe UI" w:hint="default"/>
      <w:sz w:val="18"/>
      <w:szCs w:val="18"/>
    </w:rPr>
  </w:style>
  <w:style w:type="character" w:customStyle="1" w:styleId="contentpasted0">
    <w:name w:val="contentpasted0"/>
    <w:basedOn w:val="DefaultParagraphFont"/>
    <w:rsid w:val="0097798F"/>
  </w:style>
  <w:style w:type="paragraph" w:styleId="BodyTextIndent2">
    <w:name w:val="Body Text Indent 2"/>
    <w:basedOn w:val="Normal"/>
    <w:link w:val="BodyTextIndent2Char"/>
    <w:uiPriority w:val="99"/>
    <w:semiHidden/>
    <w:unhideWhenUsed/>
    <w:rsid w:val="00AE075D"/>
    <w:pPr>
      <w:spacing w:after="120" w:line="480" w:lineRule="auto"/>
      <w:ind w:left="360"/>
    </w:pPr>
  </w:style>
  <w:style w:type="character" w:customStyle="1" w:styleId="BodyTextIndent2Char">
    <w:name w:val="Body Text Indent 2 Char"/>
    <w:basedOn w:val="DefaultParagraphFont"/>
    <w:link w:val="BodyTextIndent2"/>
    <w:uiPriority w:val="99"/>
    <w:semiHidden/>
    <w:rsid w:val="00AE075D"/>
    <w:rPr>
      <w:sz w:val="24"/>
      <w:szCs w:val="24"/>
      <w:lang w:val="en-US" w:eastAsia="en-US"/>
    </w:rPr>
  </w:style>
  <w:style w:type="character" w:styleId="CommentReference">
    <w:name w:val="annotation reference"/>
    <w:basedOn w:val="DefaultParagraphFont"/>
    <w:uiPriority w:val="99"/>
    <w:semiHidden/>
    <w:unhideWhenUsed/>
    <w:rsid w:val="009349E5"/>
    <w:rPr>
      <w:sz w:val="16"/>
      <w:szCs w:val="16"/>
    </w:rPr>
  </w:style>
  <w:style w:type="table" w:customStyle="1" w:styleId="Tablaconcuadrcula1">
    <w:name w:val="Tabla con cuadrícula1"/>
    <w:basedOn w:val="TableNormal"/>
    <w:next w:val="TableGrid"/>
    <w:uiPriority w:val="39"/>
    <w:rsid w:val="001561E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5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0FC5"/>
    <w:rPr>
      <w:color w:val="800080" w:themeColor="followedHyperlink"/>
      <w:u w:val="single"/>
    </w:rPr>
  </w:style>
  <w:style w:type="paragraph" w:styleId="Revision">
    <w:name w:val="Revision"/>
    <w:hidden/>
    <w:uiPriority w:val="99"/>
    <w:semiHidden/>
    <w:rsid w:val="00E20E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I9lUqnvQft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4592</Words>
  <Characters>26175</Characters>
  <Application>Microsoft Office Word</Application>
  <DocSecurity>0</DocSecurity>
  <Lines>218</Lines>
  <Paragraphs>61</Paragraphs>
  <ScaleCrop>false</ScaleCrop>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2023-11-16T17:45:00Z</dcterms:created>
  <dcterms:modified xsi:type="dcterms:W3CDTF">2023-11-16T17:45:00Z</dcterms:modified>
</cp:coreProperties>
</file>